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C899" w14:textId="77777777" w:rsidR="00EA2A75" w:rsidRDefault="00EA2A75">
      <w:pPr>
        <w:pStyle w:val="1"/>
        <w:keepLines/>
        <w:suppressLineNumbers/>
        <w:rPr>
          <w:sz w:val="24"/>
        </w:rPr>
      </w:pPr>
      <w:r w:rsidRPr="000E5390">
        <w:rPr>
          <w:sz w:val="22"/>
        </w:rPr>
        <w:t>УДК 681.32</w:t>
      </w:r>
    </w:p>
    <w:p w14:paraId="27416ADA" w14:textId="77777777" w:rsidR="00EA2A75" w:rsidRPr="003B4B35" w:rsidRDefault="00EA2A75">
      <w:pPr>
        <w:jc w:val="center"/>
        <w:rPr>
          <w:sz w:val="18"/>
          <w:szCs w:val="14"/>
        </w:rPr>
      </w:pPr>
    </w:p>
    <w:p w14:paraId="13ACFBCC" w14:textId="77777777" w:rsidR="00EA2A75" w:rsidRPr="000E5390" w:rsidRDefault="00EA2A75" w:rsidP="005E141A">
      <w:pPr>
        <w:pStyle w:val="3"/>
        <w:jc w:val="left"/>
        <w:rPr>
          <w:sz w:val="28"/>
        </w:rPr>
      </w:pPr>
      <w:r w:rsidRPr="000E5390">
        <w:rPr>
          <w:sz w:val="28"/>
        </w:rPr>
        <w:t>ТРЕБОВАНИЯ К ОФОРМЛЕНИЮ ТЕКСТА ДОКЛАДА</w:t>
      </w:r>
    </w:p>
    <w:p w14:paraId="6E448956" w14:textId="77777777" w:rsidR="00EA2A75" w:rsidRPr="000E5390" w:rsidRDefault="00EA2A75" w:rsidP="005E141A">
      <w:pPr>
        <w:rPr>
          <w:b/>
          <w:sz w:val="28"/>
        </w:rPr>
      </w:pPr>
      <w:r w:rsidRPr="000E5390">
        <w:rPr>
          <w:b/>
          <w:sz w:val="28"/>
        </w:rPr>
        <w:t xml:space="preserve">НА </w:t>
      </w:r>
      <w:r w:rsidR="005E141A" w:rsidRPr="000E5390">
        <w:rPr>
          <w:b/>
          <w:sz w:val="28"/>
          <w:szCs w:val="22"/>
        </w:rPr>
        <w:t>ДЕВЯТЫ</w:t>
      </w:r>
      <w:r w:rsidR="00632E38" w:rsidRPr="000E5390">
        <w:rPr>
          <w:b/>
          <w:sz w:val="28"/>
          <w:szCs w:val="22"/>
        </w:rPr>
        <w:t>Й</w:t>
      </w:r>
      <w:r w:rsidRPr="000E5390">
        <w:rPr>
          <w:b/>
          <w:sz w:val="28"/>
          <w:szCs w:val="22"/>
        </w:rPr>
        <w:t xml:space="preserve"> БЕЛОРУССКИЙ КОСМИЧЕСКИЙ </w:t>
      </w:r>
      <w:r w:rsidR="007019DB">
        <w:rPr>
          <w:b/>
          <w:sz w:val="28"/>
          <w:szCs w:val="22"/>
        </w:rPr>
        <w:br/>
      </w:r>
      <w:r w:rsidRPr="000E5390">
        <w:rPr>
          <w:b/>
          <w:sz w:val="28"/>
          <w:szCs w:val="22"/>
        </w:rPr>
        <w:t>КОНГРЕСС</w:t>
      </w:r>
      <w:r w:rsidR="007019DB">
        <w:rPr>
          <w:b/>
          <w:sz w:val="28"/>
          <w:szCs w:val="22"/>
        </w:rPr>
        <w:t xml:space="preserve"> </w:t>
      </w:r>
      <w:r w:rsidRPr="000E5390">
        <w:rPr>
          <w:b/>
          <w:sz w:val="28"/>
        </w:rPr>
        <w:t xml:space="preserve">НА РУССКОМ ЯЗЫКЕ </w:t>
      </w:r>
    </w:p>
    <w:p w14:paraId="5655AC57" w14:textId="77777777" w:rsidR="00EA2A75" w:rsidRPr="003B4B35" w:rsidRDefault="00EA2A75">
      <w:pPr>
        <w:rPr>
          <w:szCs w:val="16"/>
        </w:rPr>
      </w:pPr>
    </w:p>
    <w:p w14:paraId="2FC16870" w14:textId="77777777" w:rsidR="00EA2A75" w:rsidRDefault="005E141A" w:rsidP="00416204">
      <w:pPr>
        <w:ind w:left="397"/>
        <w:outlineLvl w:val="3"/>
        <w:rPr>
          <w:sz w:val="24"/>
        </w:rPr>
      </w:pPr>
      <w:r>
        <w:rPr>
          <w:sz w:val="24"/>
        </w:rPr>
        <w:t>И</w:t>
      </w:r>
      <w:r w:rsidR="00EA2A75">
        <w:rPr>
          <w:sz w:val="24"/>
        </w:rPr>
        <w:t>.</w:t>
      </w:r>
      <w:r w:rsidR="00D81D24">
        <w:rPr>
          <w:sz w:val="24"/>
          <w:lang w:val="en-US"/>
        </w:rPr>
        <w:t> </w:t>
      </w:r>
      <w:r>
        <w:rPr>
          <w:sz w:val="24"/>
        </w:rPr>
        <w:t>О</w:t>
      </w:r>
      <w:r w:rsidR="00EA2A75">
        <w:rPr>
          <w:sz w:val="24"/>
        </w:rPr>
        <w:t xml:space="preserve">. </w:t>
      </w:r>
      <w:r w:rsidR="00416204">
        <w:rPr>
          <w:sz w:val="24"/>
        </w:rPr>
        <w:t>Фамилия</w:t>
      </w:r>
      <w:r w:rsidR="00EA2A75">
        <w:rPr>
          <w:sz w:val="24"/>
          <w:vertAlign w:val="superscript"/>
        </w:rPr>
        <w:t>1</w:t>
      </w:r>
      <w:r w:rsidR="00EA2A75">
        <w:rPr>
          <w:sz w:val="24"/>
        </w:rPr>
        <w:t xml:space="preserve">, </w:t>
      </w:r>
      <w:r w:rsidR="00416204">
        <w:rPr>
          <w:sz w:val="24"/>
        </w:rPr>
        <w:t>И.</w:t>
      </w:r>
      <w:r w:rsidR="00416204">
        <w:rPr>
          <w:sz w:val="24"/>
          <w:lang w:val="en-US"/>
        </w:rPr>
        <w:t> </w:t>
      </w:r>
      <w:r w:rsidR="00416204">
        <w:rPr>
          <w:sz w:val="24"/>
        </w:rPr>
        <w:t>О</w:t>
      </w:r>
      <w:r w:rsidR="00EA2A75">
        <w:rPr>
          <w:sz w:val="24"/>
        </w:rPr>
        <w:t xml:space="preserve">. </w:t>
      </w:r>
      <w:r w:rsidR="00416204">
        <w:rPr>
          <w:sz w:val="24"/>
        </w:rPr>
        <w:t>Фамилия</w:t>
      </w:r>
      <w:r w:rsidR="00EA2A75">
        <w:rPr>
          <w:sz w:val="24"/>
          <w:vertAlign w:val="superscript"/>
        </w:rPr>
        <w:t>2</w:t>
      </w:r>
    </w:p>
    <w:p w14:paraId="29D05A92" w14:textId="77777777" w:rsidR="005E141A" w:rsidRPr="003B4B35" w:rsidRDefault="005E141A" w:rsidP="00416204">
      <w:pPr>
        <w:ind w:left="397"/>
        <w:outlineLvl w:val="3"/>
        <w:rPr>
          <w:szCs w:val="16"/>
        </w:rPr>
      </w:pPr>
    </w:p>
    <w:p w14:paraId="392F4A43" w14:textId="77777777" w:rsidR="00EA2A75" w:rsidRDefault="00EA2A75" w:rsidP="00416204">
      <w:pPr>
        <w:pStyle w:val="4"/>
        <w:keepNext w:val="0"/>
        <w:ind w:left="397"/>
        <w:jc w:val="left"/>
      </w:pPr>
      <w:r>
        <w:rPr>
          <w:vertAlign w:val="superscript"/>
        </w:rPr>
        <w:t>1</w:t>
      </w:r>
      <w:r>
        <w:t>Институт космических исследований РАН, Москва, Россия;</w:t>
      </w:r>
    </w:p>
    <w:p w14:paraId="6640C128" w14:textId="77777777" w:rsidR="00EA2A75" w:rsidRDefault="00EA2A75" w:rsidP="00416204">
      <w:pPr>
        <w:pStyle w:val="4"/>
        <w:keepNext w:val="0"/>
        <w:ind w:left="397"/>
        <w:jc w:val="left"/>
      </w:pPr>
      <w:r>
        <w:rPr>
          <w:vertAlign w:val="superscript"/>
        </w:rPr>
        <w:t>2</w:t>
      </w:r>
      <w:r>
        <w:t>Белорусский государственный университет, Минск, Беларусь</w:t>
      </w:r>
    </w:p>
    <w:p w14:paraId="5D3F0D0C" w14:textId="77777777" w:rsidR="00EA2A75" w:rsidRPr="003B4B35" w:rsidRDefault="00EA2A75">
      <w:pPr>
        <w:jc w:val="center"/>
        <w:rPr>
          <w:szCs w:val="16"/>
        </w:rPr>
      </w:pPr>
    </w:p>
    <w:p w14:paraId="56E46651" w14:textId="77777777" w:rsidR="00EA2A75" w:rsidRPr="00416204" w:rsidRDefault="00EA2A75" w:rsidP="00416204">
      <w:pPr>
        <w:ind w:left="397" w:right="397"/>
        <w:jc w:val="both"/>
        <w:rPr>
          <w:i/>
          <w:iCs/>
          <w:sz w:val="22"/>
          <w:szCs w:val="22"/>
        </w:rPr>
      </w:pPr>
      <w:r w:rsidRPr="00416204">
        <w:rPr>
          <w:i/>
          <w:iCs/>
          <w:sz w:val="22"/>
          <w:szCs w:val="22"/>
        </w:rPr>
        <w:t xml:space="preserve">Приводятся требования к подготовке текстов докладов на </w:t>
      </w:r>
      <w:r w:rsidR="00416204">
        <w:rPr>
          <w:i/>
          <w:iCs/>
          <w:sz w:val="22"/>
          <w:szCs w:val="22"/>
        </w:rPr>
        <w:t>Девяты</w:t>
      </w:r>
      <w:r w:rsidR="00632E38" w:rsidRPr="00416204">
        <w:rPr>
          <w:i/>
          <w:iCs/>
          <w:sz w:val="22"/>
          <w:szCs w:val="22"/>
        </w:rPr>
        <w:t>й</w:t>
      </w:r>
      <w:r w:rsidRPr="00416204">
        <w:rPr>
          <w:i/>
          <w:iCs/>
          <w:sz w:val="22"/>
          <w:szCs w:val="22"/>
        </w:rPr>
        <w:t xml:space="preserve"> </w:t>
      </w:r>
      <w:r w:rsidR="00142CD9" w:rsidRPr="00416204">
        <w:rPr>
          <w:i/>
          <w:iCs/>
          <w:sz w:val="22"/>
          <w:szCs w:val="22"/>
        </w:rPr>
        <w:t>Б</w:t>
      </w:r>
      <w:r w:rsidRPr="00416204">
        <w:rPr>
          <w:i/>
          <w:iCs/>
          <w:sz w:val="22"/>
          <w:szCs w:val="22"/>
        </w:rPr>
        <w:t xml:space="preserve">елорусский космический конгресс. </w:t>
      </w:r>
      <w:r w:rsidR="007019DB">
        <w:rPr>
          <w:i/>
          <w:iCs/>
          <w:sz w:val="22"/>
          <w:szCs w:val="22"/>
        </w:rPr>
        <w:t>Р</w:t>
      </w:r>
      <w:r w:rsidR="007019DB" w:rsidRPr="00416204">
        <w:rPr>
          <w:i/>
          <w:iCs/>
          <w:sz w:val="22"/>
          <w:szCs w:val="22"/>
        </w:rPr>
        <w:t xml:space="preserve">екомендуется </w:t>
      </w:r>
      <w:r w:rsidR="007019DB">
        <w:rPr>
          <w:i/>
          <w:iCs/>
          <w:sz w:val="22"/>
          <w:szCs w:val="22"/>
        </w:rPr>
        <w:t>д</w:t>
      </w:r>
      <w:r w:rsidRPr="00416204">
        <w:rPr>
          <w:i/>
          <w:iCs/>
          <w:sz w:val="22"/>
          <w:szCs w:val="22"/>
        </w:rPr>
        <w:t xml:space="preserve">ля </w:t>
      </w:r>
      <w:r w:rsidR="007019DB">
        <w:rPr>
          <w:i/>
          <w:iCs/>
          <w:sz w:val="22"/>
          <w:szCs w:val="22"/>
        </w:rPr>
        <w:t>набора</w:t>
      </w:r>
      <w:r w:rsidR="005A34D9">
        <w:rPr>
          <w:i/>
          <w:iCs/>
          <w:sz w:val="22"/>
          <w:szCs w:val="22"/>
        </w:rPr>
        <w:t xml:space="preserve"> текста</w:t>
      </w:r>
      <w:r w:rsidRPr="00416204">
        <w:rPr>
          <w:i/>
          <w:iCs/>
          <w:sz w:val="22"/>
          <w:szCs w:val="22"/>
        </w:rPr>
        <w:t xml:space="preserve"> использовать текстовый редактор Word, </w:t>
      </w:r>
      <w:r w:rsidR="007019DB">
        <w:rPr>
          <w:i/>
          <w:iCs/>
          <w:sz w:val="22"/>
          <w:szCs w:val="22"/>
        </w:rPr>
        <w:t xml:space="preserve">для набора </w:t>
      </w:r>
      <w:r w:rsidRPr="00416204">
        <w:rPr>
          <w:i/>
          <w:iCs/>
          <w:sz w:val="22"/>
          <w:szCs w:val="22"/>
        </w:rPr>
        <w:t>формул</w:t>
      </w:r>
      <w:r w:rsidR="005A34D9">
        <w:rPr>
          <w:i/>
          <w:iCs/>
          <w:sz w:val="22"/>
          <w:szCs w:val="22"/>
        </w:rPr>
        <w:t xml:space="preserve"> –</w:t>
      </w:r>
      <w:r w:rsidRPr="00416204">
        <w:rPr>
          <w:i/>
          <w:iCs/>
          <w:sz w:val="22"/>
          <w:szCs w:val="22"/>
        </w:rPr>
        <w:t xml:space="preserve"> редактор</w:t>
      </w:r>
      <w:r w:rsidR="007019DB">
        <w:rPr>
          <w:i/>
          <w:iCs/>
          <w:sz w:val="22"/>
          <w:szCs w:val="22"/>
        </w:rPr>
        <w:t xml:space="preserve"> формул</w:t>
      </w:r>
      <w:r w:rsidRPr="00416204">
        <w:rPr>
          <w:i/>
          <w:iCs/>
          <w:sz w:val="22"/>
          <w:szCs w:val="22"/>
        </w:rPr>
        <w:t xml:space="preserve"> </w:t>
      </w:r>
      <w:proofErr w:type="spellStart"/>
      <w:r w:rsidR="007019DB" w:rsidRPr="007019DB">
        <w:rPr>
          <w:i/>
          <w:iCs/>
          <w:sz w:val="22"/>
          <w:szCs w:val="22"/>
          <w:lang w:val="en-US"/>
        </w:rPr>
        <w:t>MathType</w:t>
      </w:r>
      <w:proofErr w:type="spellEnd"/>
      <w:r w:rsidRPr="00416204">
        <w:rPr>
          <w:i/>
          <w:iCs/>
          <w:sz w:val="22"/>
          <w:szCs w:val="22"/>
        </w:rPr>
        <w:t xml:space="preserve">. </w:t>
      </w:r>
      <w:r w:rsidR="007019DB">
        <w:rPr>
          <w:i/>
          <w:iCs/>
          <w:sz w:val="22"/>
          <w:szCs w:val="22"/>
        </w:rPr>
        <w:t>И</w:t>
      </w:r>
      <w:r w:rsidR="007019DB" w:rsidRPr="00416204">
        <w:rPr>
          <w:i/>
          <w:iCs/>
          <w:sz w:val="22"/>
          <w:szCs w:val="22"/>
        </w:rPr>
        <w:t xml:space="preserve">ллюстрации </w:t>
      </w:r>
      <w:r w:rsidR="007019DB">
        <w:rPr>
          <w:i/>
          <w:iCs/>
          <w:sz w:val="22"/>
          <w:szCs w:val="22"/>
        </w:rPr>
        <w:t xml:space="preserve">должны быть хорошего качества и пригодны для </w:t>
      </w:r>
      <w:proofErr w:type="spellStart"/>
      <w:r w:rsidR="007019DB">
        <w:rPr>
          <w:i/>
          <w:iCs/>
          <w:sz w:val="22"/>
          <w:szCs w:val="22"/>
        </w:rPr>
        <w:t>нецветной</w:t>
      </w:r>
      <w:proofErr w:type="spellEnd"/>
      <w:r w:rsidR="007019DB">
        <w:rPr>
          <w:i/>
          <w:iCs/>
          <w:sz w:val="22"/>
          <w:szCs w:val="22"/>
        </w:rPr>
        <w:t xml:space="preserve"> печати. </w:t>
      </w:r>
      <w:r w:rsidRPr="00416204">
        <w:rPr>
          <w:i/>
          <w:iCs/>
          <w:sz w:val="22"/>
          <w:szCs w:val="22"/>
        </w:rPr>
        <w:t>Оформление выполн</w:t>
      </w:r>
      <w:r w:rsidR="00AC4E54">
        <w:rPr>
          <w:i/>
          <w:iCs/>
          <w:sz w:val="22"/>
          <w:szCs w:val="22"/>
        </w:rPr>
        <w:t>яется</w:t>
      </w:r>
      <w:r w:rsidRPr="00416204">
        <w:rPr>
          <w:i/>
          <w:iCs/>
          <w:sz w:val="22"/>
          <w:szCs w:val="22"/>
        </w:rPr>
        <w:t xml:space="preserve"> с применением описываемых ниже правил.</w:t>
      </w:r>
    </w:p>
    <w:p w14:paraId="13360CEB" w14:textId="77777777" w:rsidR="00EA2A75" w:rsidRPr="00CE4FE6" w:rsidRDefault="00EA2A75">
      <w:pPr>
        <w:rPr>
          <w:szCs w:val="10"/>
        </w:rPr>
      </w:pPr>
    </w:p>
    <w:p w14:paraId="1B9A3E88" w14:textId="77777777" w:rsidR="00EA2A75" w:rsidRDefault="00EA2A75" w:rsidP="0025407F">
      <w:pPr>
        <w:spacing w:after="80"/>
        <w:rPr>
          <w:b/>
          <w:sz w:val="24"/>
        </w:rPr>
      </w:pPr>
      <w:r>
        <w:rPr>
          <w:b/>
          <w:sz w:val="24"/>
        </w:rPr>
        <w:t>Введение</w:t>
      </w:r>
    </w:p>
    <w:p w14:paraId="075DB2DD" w14:textId="77777777" w:rsidR="00EF28D0" w:rsidRDefault="00EF28D0" w:rsidP="00416204">
      <w:pPr>
        <w:ind w:firstLine="397"/>
        <w:jc w:val="both"/>
        <w:rPr>
          <w:sz w:val="24"/>
        </w:rPr>
      </w:pPr>
      <w:r>
        <w:rPr>
          <w:sz w:val="24"/>
        </w:rPr>
        <w:t>В</w:t>
      </w:r>
      <w:r w:rsidR="00EA2A75">
        <w:rPr>
          <w:sz w:val="24"/>
        </w:rPr>
        <w:t xml:space="preserve"> доклад</w:t>
      </w:r>
      <w:r>
        <w:rPr>
          <w:sz w:val="24"/>
        </w:rPr>
        <w:t>е</w:t>
      </w:r>
      <w:r w:rsidR="00EA2A75">
        <w:rPr>
          <w:sz w:val="24"/>
        </w:rPr>
        <w:t xml:space="preserve"> </w:t>
      </w:r>
      <w:r>
        <w:rPr>
          <w:sz w:val="24"/>
        </w:rPr>
        <w:t xml:space="preserve">в верхнем правом углу </w:t>
      </w:r>
      <w:r w:rsidR="00EA2A75">
        <w:rPr>
          <w:sz w:val="24"/>
        </w:rPr>
        <w:t>должен</w:t>
      </w:r>
      <w:r>
        <w:rPr>
          <w:sz w:val="24"/>
        </w:rPr>
        <w:t xml:space="preserve"> быть проставлен</w:t>
      </w:r>
      <w:r w:rsidR="00EA2A75">
        <w:rPr>
          <w:sz w:val="24"/>
        </w:rPr>
        <w:t xml:space="preserve"> УДК. </w:t>
      </w:r>
      <w:r w:rsidR="00D81D24">
        <w:rPr>
          <w:sz w:val="24"/>
        </w:rPr>
        <w:t>Н</w:t>
      </w:r>
      <w:r w:rsidR="00EA2A75">
        <w:rPr>
          <w:sz w:val="24"/>
        </w:rPr>
        <w:t xml:space="preserve">азвание доклада </w:t>
      </w:r>
      <w:r w:rsidR="007E390D">
        <w:rPr>
          <w:sz w:val="24"/>
        </w:rPr>
        <w:t xml:space="preserve">прописными буквами </w:t>
      </w:r>
      <w:r w:rsidR="00D81D24">
        <w:rPr>
          <w:sz w:val="24"/>
        </w:rPr>
        <w:t xml:space="preserve">располагается без переносов </w:t>
      </w:r>
      <w:r w:rsidR="001C5706">
        <w:rPr>
          <w:sz w:val="24"/>
        </w:rPr>
        <w:t>с выравниванием по левому краю лист</w:t>
      </w:r>
      <w:r w:rsidR="007E390D">
        <w:rPr>
          <w:sz w:val="24"/>
        </w:rPr>
        <w:t>а, в конце точка не ставится</w:t>
      </w:r>
      <w:r w:rsidR="00EA2A75">
        <w:rPr>
          <w:sz w:val="24"/>
        </w:rPr>
        <w:t>. После названия доклада указывается(</w:t>
      </w:r>
      <w:proofErr w:type="spellStart"/>
      <w:r w:rsidR="00EA2A75">
        <w:rPr>
          <w:sz w:val="24"/>
        </w:rPr>
        <w:t>ются</w:t>
      </w:r>
      <w:proofErr w:type="spellEnd"/>
      <w:r w:rsidR="00EA2A75">
        <w:rPr>
          <w:sz w:val="24"/>
        </w:rPr>
        <w:t>)</w:t>
      </w:r>
      <w:r w:rsidR="00EA2A75">
        <w:rPr>
          <w:noProof/>
          <w:sz w:val="24"/>
        </w:rPr>
        <w:t xml:space="preserve"> И.</w:t>
      </w:r>
      <w:r w:rsidR="00D81D24">
        <w:rPr>
          <w:noProof/>
          <w:sz w:val="24"/>
        </w:rPr>
        <w:t> </w:t>
      </w:r>
      <w:r w:rsidR="00EA2A75">
        <w:rPr>
          <w:noProof/>
          <w:sz w:val="24"/>
        </w:rPr>
        <w:t>О.</w:t>
      </w:r>
      <w:r w:rsidR="00EA2A75">
        <w:rPr>
          <w:sz w:val="24"/>
        </w:rPr>
        <w:t xml:space="preserve"> Фамилия(и) автора(</w:t>
      </w:r>
      <w:proofErr w:type="spellStart"/>
      <w:r w:rsidR="00EA2A75">
        <w:rPr>
          <w:sz w:val="24"/>
        </w:rPr>
        <w:t>ов</w:t>
      </w:r>
      <w:proofErr w:type="spellEnd"/>
      <w:r w:rsidR="00EA2A75">
        <w:rPr>
          <w:sz w:val="24"/>
        </w:rPr>
        <w:t>)</w:t>
      </w:r>
      <w:r w:rsidR="007E390D">
        <w:rPr>
          <w:sz w:val="24"/>
        </w:rPr>
        <w:t xml:space="preserve"> с отбивкой</w:t>
      </w:r>
      <w:r w:rsidR="00EA2A75">
        <w:rPr>
          <w:sz w:val="24"/>
        </w:rPr>
        <w:t xml:space="preserve">, </w:t>
      </w:r>
      <w:r>
        <w:rPr>
          <w:sz w:val="24"/>
        </w:rPr>
        <w:t>далее</w:t>
      </w:r>
      <w:r w:rsidR="00EA2A75">
        <w:rPr>
          <w:noProof/>
          <w:sz w:val="24"/>
        </w:rPr>
        <w:t xml:space="preserve"> –</w:t>
      </w:r>
      <w:r w:rsidR="00EA2A75">
        <w:rPr>
          <w:sz w:val="24"/>
        </w:rPr>
        <w:t xml:space="preserve"> </w:t>
      </w:r>
      <w:r>
        <w:rPr>
          <w:sz w:val="24"/>
        </w:rPr>
        <w:t xml:space="preserve">полное официальное </w:t>
      </w:r>
      <w:r w:rsidR="00EA2A75">
        <w:rPr>
          <w:sz w:val="24"/>
        </w:rPr>
        <w:t>название организаци</w:t>
      </w:r>
      <w:r w:rsidR="007E390D">
        <w:rPr>
          <w:sz w:val="24"/>
        </w:rPr>
        <w:t>и (без сокращений) – место работы</w:t>
      </w:r>
      <w:r>
        <w:rPr>
          <w:sz w:val="24"/>
        </w:rPr>
        <w:t xml:space="preserve"> каждого автора</w:t>
      </w:r>
      <w:r w:rsidR="00EA2A75">
        <w:rPr>
          <w:sz w:val="24"/>
        </w:rPr>
        <w:t xml:space="preserve">, город(а) и страна(ы). </w:t>
      </w:r>
      <w:r w:rsidR="007E390D">
        <w:rPr>
          <w:sz w:val="24"/>
        </w:rPr>
        <w:t>Е</w:t>
      </w:r>
      <w:r w:rsidR="007E390D" w:rsidRPr="007E390D">
        <w:rPr>
          <w:sz w:val="24"/>
        </w:rPr>
        <w:t>сли в подготовке доклада принимали участие авторы из разных учреждений, необходимо указать принадлежность каждого автора к конкретно</w:t>
      </w:r>
      <w:r w:rsidR="007E390D">
        <w:rPr>
          <w:sz w:val="24"/>
        </w:rPr>
        <w:t>й</w:t>
      </w:r>
      <w:r w:rsidR="007E390D" w:rsidRPr="007E390D">
        <w:rPr>
          <w:sz w:val="24"/>
        </w:rPr>
        <w:t xml:space="preserve"> </w:t>
      </w:r>
      <w:r w:rsidR="007E390D">
        <w:rPr>
          <w:sz w:val="24"/>
        </w:rPr>
        <w:t>организации</w:t>
      </w:r>
      <w:r w:rsidR="007E390D" w:rsidRPr="007E390D">
        <w:rPr>
          <w:sz w:val="24"/>
        </w:rPr>
        <w:t xml:space="preserve"> с помощью надстрочного индекса</w:t>
      </w:r>
      <w:r w:rsidR="007E390D">
        <w:rPr>
          <w:sz w:val="24"/>
        </w:rPr>
        <w:t>.</w:t>
      </w:r>
      <w:r w:rsidR="007E390D" w:rsidRPr="007E390D">
        <w:rPr>
          <w:sz w:val="24"/>
        </w:rPr>
        <w:t xml:space="preserve"> </w:t>
      </w:r>
      <w:r>
        <w:rPr>
          <w:sz w:val="24"/>
        </w:rPr>
        <w:t>А</w:t>
      </w:r>
      <w:r w:rsidR="00EA2A75">
        <w:rPr>
          <w:sz w:val="24"/>
        </w:rPr>
        <w:t>ннотация (от 5 до 10 строк) отража</w:t>
      </w:r>
      <w:r>
        <w:rPr>
          <w:sz w:val="24"/>
        </w:rPr>
        <w:t>ет</w:t>
      </w:r>
      <w:r w:rsidR="00EA2A75">
        <w:rPr>
          <w:sz w:val="24"/>
        </w:rPr>
        <w:t xml:space="preserve"> главные аспекты доклада</w:t>
      </w:r>
      <w:r w:rsidR="007E390D">
        <w:rPr>
          <w:sz w:val="24"/>
          <w:szCs w:val="22"/>
        </w:rPr>
        <w:t>, исключа</w:t>
      </w:r>
      <w:r w:rsidR="006560C8">
        <w:rPr>
          <w:sz w:val="24"/>
          <w:szCs w:val="22"/>
        </w:rPr>
        <w:t>ются</w:t>
      </w:r>
      <w:r w:rsidR="007E390D">
        <w:rPr>
          <w:sz w:val="24"/>
          <w:szCs w:val="22"/>
        </w:rPr>
        <w:t xml:space="preserve"> аббревиатуры, формулы и ссылки на литературу.</w:t>
      </w:r>
      <w:r w:rsidR="00EA2A75">
        <w:rPr>
          <w:sz w:val="24"/>
        </w:rPr>
        <w:t xml:space="preserve"> </w:t>
      </w:r>
      <w:r w:rsidR="007E390D">
        <w:rPr>
          <w:sz w:val="24"/>
        </w:rPr>
        <w:t>В докладе рекомендуется рубрикация д</w:t>
      </w:r>
      <w:r w:rsidR="00EA2A75">
        <w:rPr>
          <w:sz w:val="24"/>
        </w:rPr>
        <w:t xml:space="preserve">ля улучшения структуры </w:t>
      </w:r>
      <w:r w:rsidR="007E390D">
        <w:rPr>
          <w:sz w:val="24"/>
        </w:rPr>
        <w:t>и лучшего восприятия текста.</w:t>
      </w:r>
      <w:r w:rsidR="00EA2A75">
        <w:rPr>
          <w:sz w:val="24"/>
        </w:rPr>
        <w:t xml:space="preserve"> Заголовки разделов </w:t>
      </w:r>
      <w:r w:rsidR="007E390D">
        <w:rPr>
          <w:sz w:val="24"/>
        </w:rPr>
        <w:t xml:space="preserve">должны быть негромоздкими, набираются без переносов, </w:t>
      </w:r>
      <w:r w:rsidR="00EA2A75">
        <w:rPr>
          <w:sz w:val="24"/>
        </w:rPr>
        <w:t xml:space="preserve">нумеруются и прибиваются к левому краю страницы.  </w:t>
      </w:r>
    </w:p>
    <w:p w14:paraId="30A37864" w14:textId="77777777" w:rsidR="00EA2A75" w:rsidRPr="00EF28D0" w:rsidRDefault="00AC4E54" w:rsidP="00706FF8">
      <w:pPr>
        <w:ind w:firstLine="397"/>
        <w:jc w:val="both"/>
        <w:rPr>
          <w:bCs/>
          <w:sz w:val="24"/>
        </w:rPr>
      </w:pPr>
      <w:r w:rsidRPr="00EF28D0">
        <w:rPr>
          <w:bCs/>
          <w:sz w:val="24"/>
        </w:rPr>
        <w:t>Объем</w:t>
      </w:r>
      <w:r w:rsidR="00EA2A75" w:rsidRPr="00EF28D0">
        <w:rPr>
          <w:bCs/>
          <w:sz w:val="24"/>
        </w:rPr>
        <w:t xml:space="preserve"> доклада должен занимать </w:t>
      </w:r>
      <w:r w:rsidR="00EA2A75" w:rsidRPr="00DE008D">
        <w:rPr>
          <w:bCs/>
          <w:sz w:val="24"/>
          <w:u w:val="single"/>
        </w:rPr>
        <w:t xml:space="preserve">не более </w:t>
      </w:r>
      <w:r w:rsidR="0057405E" w:rsidRPr="00DE008D">
        <w:rPr>
          <w:bCs/>
          <w:sz w:val="24"/>
          <w:u w:val="single"/>
        </w:rPr>
        <w:t>ч</w:t>
      </w:r>
      <w:r w:rsidR="0057405E" w:rsidRPr="0057405E">
        <w:rPr>
          <w:bCs/>
          <w:sz w:val="24"/>
          <w:u w:val="single"/>
        </w:rPr>
        <w:t>етырех</w:t>
      </w:r>
      <w:r w:rsidR="00EA2A75" w:rsidRPr="00EF28D0">
        <w:rPr>
          <w:bCs/>
          <w:sz w:val="24"/>
        </w:rPr>
        <w:t xml:space="preserve"> ненумерованных страниц</w:t>
      </w:r>
      <w:r w:rsidRPr="00EF28D0">
        <w:rPr>
          <w:bCs/>
          <w:sz w:val="24"/>
        </w:rPr>
        <w:t>, включая и дополнительные материалы (рисунки, таблицы, формулы)</w:t>
      </w:r>
      <w:r w:rsidR="00EA2A75" w:rsidRPr="00EF28D0">
        <w:rPr>
          <w:bCs/>
          <w:sz w:val="24"/>
        </w:rPr>
        <w:t>. Текст доклада должен печататься с переносами</w:t>
      </w:r>
      <w:r w:rsidR="00EF28D0" w:rsidRPr="00EF28D0">
        <w:rPr>
          <w:bCs/>
          <w:sz w:val="24"/>
        </w:rPr>
        <w:t xml:space="preserve"> за исключением доклада на английском языке</w:t>
      </w:r>
      <w:r w:rsidR="00EA2A75" w:rsidRPr="00EF28D0">
        <w:rPr>
          <w:bCs/>
          <w:sz w:val="24"/>
        </w:rPr>
        <w:t>.</w:t>
      </w:r>
      <w:r w:rsidR="00706FF8">
        <w:rPr>
          <w:bCs/>
          <w:sz w:val="24"/>
        </w:rPr>
        <w:t xml:space="preserve"> </w:t>
      </w:r>
      <w:r w:rsidR="00706FF8" w:rsidRPr="00706FF8">
        <w:rPr>
          <w:bCs/>
          <w:sz w:val="24"/>
        </w:rPr>
        <w:t>Все аббревиатуры и сокращения должны быть расшифрованы</w:t>
      </w:r>
      <w:r w:rsidR="00D0189A">
        <w:rPr>
          <w:bCs/>
          <w:sz w:val="24"/>
        </w:rPr>
        <w:t xml:space="preserve"> в тексте</w:t>
      </w:r>
      <w:r w:rsidR="00706FF8">
        <w:rPr>
          <w:bCs/>
          <w:sz w:val="24"/>
        </w:rPr>
        <w:t xml:space="preserve"> </w:t>
      </w:r>
      <w:r w:rsidR="00706FF8" w:rsidRPr="00706FF8">
        <w:rPr>
          <w:bCs/>
          <w:sz w:val="24"/>
        </w:rPr>
        <w:t>при первом использовании</w:t>
      </w:r>
      <w:r w:rsidR="00706FF8">
        <w:rPr>
          <w:bCs/>
          <w:sz w:val="24"/>
        </w:rPr>
        <w:t>.</w:t>
      </w:r>
    </w:p>
    <w:p w14:paraId="0A4E5F56" w14:textId="77777777" w:rsidR="00EA2A75" w:rsidRPr="00CE4FE6" w:rsidRDefault="00EA2A75" w:rsidP="00416204">
      <w:pPr>
        <w:ind w:firstLine="397"/>
        <w:jc w:val="both"/>
        <w:rPr>
          <w:bCs/>
          <w:sz w:val="18"/>
          <w:szCs w:val="12"/>
        </w:rPr>
      </w:pPr>
    </w:p>
    <w:p w14:paraId="7BAC12E5" w14:textId="77777777" w:rsidR="00EA2A75" w:rsidRDefault="00EA2A75" w:rsidP="0025407F">
      <w:pPr>
        <w:spacing w:after="80"/>
        <w:rPr>
          <w:b/>
          <w:sz w:val="24"/>
        </w:rPr>
      </w:pPr>
      <w:r>
        <w:rPr>
          <w:b/>
          <w:sz w:val="24"/>
        </w:rPr>
        <w:t>1.</w:t>
      </w:r>
      <w:r w:rsidR="00117611">
        <w:rPr>
          <w:b/>
          <w:sz w:val="24"/>
        </w:rPr>
        <w:t> </w:t>
      </w:r>
      <w:r w:rsidR="006560C8">
        <w:rPr>
          <w:b/>
          <w:sz w:val="24"/>
        </w:rPr>
        <w:t>Параметры рамки т</w:t>
      </w:r>
      <w:r w:rsidR="00D0189A">
        <w:rPr>
          <w:b/>
          <w:sz w:val="24"/>
        </w:rPr>
        <w:t>екс</w:t>
      </w:r>
      <w:r w:rsidR="006560C8">
        <w:rPr>
          <w:b/>
          <w:sz w:val="24"/>
        </w:rPr>
        <w:t>т</w:t>
      </w:r>
      <w:r w:rsidR="00D0189A">
        <w:rPr>
          <w:b/>
          <w:sz w:val="24"/>
        </w:rPr>
        <w:t>а</w:t>
      </w:r>
    </w:p>
    <w:p w14:paraId="135DE54A" w14:textId="77777777" w:rsidR="00EA2A75" w:rsidRDefault="00AC4E54" w:rsidP="00416204">
      <w:pPr>
        <w:ind w:firstLine="397"/>
        <w:jc w:val="both"/>
        <w:rPr>
          <w:sz w:val="24"/>
        </w:rPr>
      </w:pPr>
      <w:r>
        <w:rPr>
          <w:sz w:val="24"/>
        </w:rPr>
        <w:t>Формат</w:t>
      </w:r>
      <w:r w:rsidR="00EA2A75">
        <w:rPr>
          <w:sz w:val="24"/>
        </w:rPr>
        <w:t xml:space="preserve"> </w:t>
      </w:r>
      <w:r w:rsidR="00D0189A">
        <w:rPr>
          <w:sz w:val="24"/>
        </w:rPr>
        <w:t xml:space="preserve">листа </w:t>
      </w:r>
      <w:r w:rsidR="00EA2A75">
        <w:rPr>
          <w:sz w:val="24"/>
        </w:rPr>
        <w:t>А4.</w:t>
      </w:r>
    </w:p>
    <w:p w14:paraId="1431F25F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sz w:val="24"/>
        </w:rPr>
        <w:t>Поля</w:t>
      </w:r>
      <w:r w:rsidR="00D0189A">
        <w:rPr>
          <w:sz w:val="24"/>
        </w:rPr>
        <w:t xml:space="preserve"> одинаковы со всех сторон</w:t>
      </w:r>
      <w:r>
        <w:rPr>
          <w:sz w:val="24"/>
        </w:rPr>
        <w:t xml:space="preserve"> – </w:t>
      </w:r>
      <w:r w:rsidR="00D0189A">
        <w:rPr>
          <w:sz w:val="24"/>
        </w:rPr>
        <w:t xml:space="preserve">по </w:t>
      </w:r>
      <w:r>
        <w:rPr>
          <w:sz w:val="24"/>
        </w:rPr>
        <w:t xml:space="preserve">2,5 см. </w:t>
      </w:r>
    </w:p>
    <w:p w14:paraId="5B2BD99D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sz w:val="24"/>
        </w:rPr>
        <w:t xml:space="preserve">Абзацный отступ – </w:t>
      </w:r>
      <w:r w:rsidR="005E141A">
        <w:rPr>
          <w:sz w:val="24"/>
        </w:rPr>
        <w:t>0</w:t>
      </w:r>
      <w:r>
        <w:rPr>
          <w:sz w:val="24"/>
        </w:rPr>
        <w:t>,</w:t>
      </w:r>
      <w:r w:rsidR="005E141A">
        <w:rPr>
          <w:sz w:val="24"/>
        </w:rPr>
        <w:t>7</w:t>
      </w:r>
      <w:r>
        <w:rPr>
          <w:sz w:val="24"/>
        </w:rPr>
        <w:t xml:space="preserve"> см.</w:t>
      </w:r>
    </w:p>
    <w:p w14:paraId="3C48313B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sz w:val="24"/>
        </w:rPr>
        <w:t xml:space="preserve">Интервал между строками и абзацами – одинарный. </w:t>
      </w:r>
    </w:p>
    <w:p w14:paraId="38956C11" w14:textId="77777777" w:rsidR="00EA2A75" w:rsidRDefault="00D0189A" w:rsidP="00416204">
      <w:pPr>
        <w:ind w:firstLine="397"/>
        <w:jc w:val="both"/>
        <w:rPr>
          <w:sz w:val="24"/>
        </w:rPr>
      </w:pPr>
      <w:r>
        <w:rPr>
          <w:sz w:val="24"/>
        </w:rPr>
        <w:t>Расстановка переносов автоматическая.</w:t>
      </w:r>
    </w:p>
    <w:p w14:paraId="575F9487" w14:textId="77777777" w:rsidR="00D0189A" w:rsidRPr="00CE4FE6" w:rsidRDefault="00D0189A" w:rsidP="00416204">
      <w:pPr>
        <w:ind w:firstLine="397"/>
        <w:jc w:val="both"/>
        <w:rPr>
          <w:szCs w:val="14"/>
        </w:rPr>
      </w:pPr>
    </w:p>
    <w:p w14:paraId="08D1DC68" w14:textId="77777777" w:rsidR="00EA2A75" w:rsidRDefault="00EA2A75" w:rsidP="00CE4FE6">
      <w:pPr>
        <w:spacing w:after="80"/>
        <w:rPr>
          <w:b/>
          <w:sz w:val="24"/>
        </w:rPr>
      </w:pPr>
      <w:r>
        <w:rPr>
          <w:b/>
          <w:sz w:val="24"/>
        </w:rPr>
        <w:t>2.</w:t>
      </w:r>
      <w:r w:rsidR="00117611">
        <w:rPr>
          <w:b/>
          <w:sz w:val="24"/>
        </w:rPr>
        <w:t> </w:t>
      </w:r>
      <w:r>
        <w:rPr>
          <w:b/>
          <w:sz w:val="24"/>
        </w:rPr>
        <w:t>Шрифты</w:t>
      </w:r>
    </w:p>
    <w:p w14:paraId="760141B1" w14:textId="77777777" w:rsidR="00EA2A75" w:rsidRPr="0057405E" w:rsidRDefault="00EA2A75" w:rsidP="00416204">
      <w:pPr>
        <w:ind w:firstLine="397"/>
        <w:jc w:val="both"/>
        <w:rPr>
          <w:spacing w:val="-2"/>
          <w:sz w:val="24"/>
        </w:rPr>
      </w:pPr>
      <w:r w:rsidRPr="0057405E">
        <w:rPr>
          <w:spacing w:val="-2"/>
          <w:sz w:val="24"/>
        </w:rPr>
        <w:t xml:space="preserve">При подготовке </w:t>
      </w:r>
      <w:r w:rsidR="00AC4E54" w:rsidRPr="0057405E">
        <w:rPr>
          <w:spacing w:val="-2"/>
          <w:sz w:val="24"/>
        </w:rPr>
        <w:t>доклада использовать шрифт</w:t>
      </w:r>
      <w:r w:rsidRPr="0057405E">
        <w:rPr>
          <w:spacing w:val="-2"/>
          <w:sz w:val="24"/>
        </w:rPr>
        <w:t xml:space="preserve"> </w:t>
      </w:r>
      <w:r w:rsidR="00AC4E54" w:rsidRPr="0057405E">
        <w:rPr>
          <w:bCs/>
          <w:spacing w:val="-2"/>
          <w:sz w:val="24"/>
        </w:rPr>
        <w:t xml:space="preserve">Times New </w:t>
      </w:r>
      <w:proofErr w:type="spellStart"/>
      <w:r w:rsidR="00AC4E54" w:rsidRPr="0057405E">
        <w:rPr>
          <w:bCs/>
          <w:spacing w:val="-2"/>
          <w:sz w:val="24"/>
        </w:rPr>
        <w:t>Roman</w:t>
      </w:r>
      <w:proofErr w:type="spellEnd"/>
      <w:r w:rsidRPr="0057405E">
        <w:rPr>
          <w:b/>
          <w:spacing w:val="-2"/>
          <w:sz w:val="24"/>
        </w:rPr>
        <w:t xml:space="preserve"> </w:t>
      </w:r>
      <w:r w:rsidRPr="0057405E">
        <w:rPr>
          <w:spacing w:val="-2"/>
          <w:sz w:val="24"/>
        </w:rPr>
        <w:t>следующих размеров:</w:t>
      </w:r>
    </w:p>
    <w:p w14:paraId="2942212F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sz w:val="24"/>
        </w:rPr>
        <w:t xml:space="preserve">УДК </w:t>
      </w:r>
      <w:r w:rsidR="00416204">
        <w:rPr>
          <w:sz w:val="24"/>
        </w:rPr>
        <w:t>–</w:t>
      </w:r>
      <w:r>
        <w:rPr>
          <w:sz w:val="24"/>
        </w:rPr>
        <w:t xml:space="preserve"> прописные 1</w:t>
      </w:r>
      <w:r w:rsidR="00416204">
        <w:rPr>
          <w:sz w:val="24"/>
        </w:rPr>
        <w:t>1</w:t>
      </w:r>
      <w:r>
        <w:rPr>
          <w:sz w:val="24"/>
        </w:rPr>
        <w:t xml:space="preserve"> </w:t>
      </w:r>
      <w:proofErr w:type="spellStart"/>
      <w:r w:rsidR="00D0189A">
        <w:rPr>
          <w:sz w:val="24"/>
        </w:rPr>
        <w:t>пт</w:t>
      </w:r>
      <w:proofErr w:type="spellEnd"/>
      <w:r>
        <w:rPr>
          <w:sz w:val="24"/>
        </w:rPr>
        <w:t>;</w:t>
      </w:r>
    </w:p>
    <w:p w14:paraId="68FFC18B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b/>
          <w:sz w:val="24"/>
        </w:rPr>
        <w:t>НАЗВАНИЕ ДОКЛАДА</w:t>
      </w:r>
      <w:r>
        <w:rPr>
          <w:sz w:val="24"/>
        </w:rPr>
        <w:t xml:space="preserve"> – прописные полужирные 1</w:t>
      </w:r>
      <w:r w:rsidR="0001465C">
        <w:rPr>
          <w:sz w:val="24"/>
        </w:rPr>
        <w:t>4</w:t>
      </w:r>
      <w:r>
        <w:rPr>
          <w:sz w:val="24"/>
        </w:rPr>
        <w:t xml:space="preserve"> </w:t>
      </w:r>
      <w:proofErr w:type="spellStart"/>
      <w:r w:rsidR="00D0189A">
        <w:rPr>
          <w:sz w:val="24"/>
        </w:rPr>
        <w:t>пт</w:t>
      </w:r>
      <w:proofErr w:type="spellEnd"/>
      <w:r>
        <w:rPr>
          <w:sz w:val="24"/>
        </w:rPr>
        <w:t>;</w:t>
      </w:r>
    </w:p>
    <w:p w14:paraId="36B0D78D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sz w:val="24"/>
        </w:rPr>
        <w:t>И.</w:t>
      </w:r>
      <w:r w:rsidR="00776070">
        <w:rPr>
          <w:sz w:val="24"/>
        </w:rPr>
        <w:t> </w:t>
      </w:r>
      <w:r>
        <w:rPr>
          <w:sz w:val="24"/>
        </w:rPr>
        <w:t>О.</w:t>
      </w:r>
      <w:r w:rsidR="00776070">
        <w:rPr>
          <w:sz w:val="24"/>
        </w:rPr>
        <w:t> </w:t>
      </w:r>
      <w:r>
        <w:rPr>
          <w:sz w:val="24"/>
        </w:rPr>
        <w:t xml:space="preserve">Фамилии – строчные 12 </w:t>
      </w:r>
      <w:proofErr w:type="spellStart"/>
      <w:r w:rsidR="00D0189A">
        <w:rPr>
          <w:sz w:val="24"/>
        </w:rPr>
        <w:t>пт</w:t>
      </w:r>
      <w:proofErr w:type="spellEnd"/>
      <w:r>
        <w:rPr>
          <w:sz w:val="24"/>
        </w:rPr>
        <w:t>;</w:t>
      </w:r>
    </w:p>
    <w:p w14:paraId="3949FED6" w14:textId="77777777" w:rsidR="00EA2A75" w:rsidRDefault="00AC4E54" w:rsidP="00416204">
      <w:pPr>
        <w:ind w:firstLine="397"/>
        <w:jc w:val="both"/>
        <w:rPr>
          <w:sz w:val="24"/>
        </w:rPr>
      </w:pPr>
      <w:r>
        <w:rPr>
          <w:sz w:val="24"/>
        </w:rPr>
        <w:t>организация, город</w:t>
      </w:r>
      <w:r w:rsidR="00EA2A75">
        <w:rPr>
          <w:sz w:val="24"/>
        </w:rPr>
        <w:t xml:space="preserve">, </w:t>
      </w:r>
      <w:r>
        <w:rPr>
          <w:sz w:val="24"/>
        </w:rPr>
        <w:t>страна</w:t>
      </w:r>
      <w:r w:rsidR="00D0189A">
        <w:rPr>
          <w:sz w:val="24"/>
        </w:rPr>
        <w:t xml:space="preserve"> </w:t>
      </w:r>
      <w:r w:rsidR="00EA2A75">
        <w:rPr>
          <w:sz w:val="24"/>
        </w:rPr>
        <w:t xml:space="preserve">– строчные 12 </w:t>
      </w:r>
      <w:proofErr w:type="spellStart"/>
      <w:r w:rsidR="00D0189A">
        <w:rPr>
          <w:sz w:val="24"/>
        </w:rPr>
        <w:t>пт</w:t>
      </w:r>
      <w:proofErr w:type="spellEnd"/>
      <w:r w:rsidR="00EA2A75">
        <w:rPr>
          <w:sz w:val="24"/>
        </w:rPr>
        <w:t>;</w:t>
      </w:r>
    </w:p>
    <w:p w14:paraId="66C21D93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i/>
          <w:iCs/>
          <w:sz w:val="24"/>
        </w:rPr>
        <w:t>аннотация</w:t>
      </w:r>
      <w:r>
        <w:rPr>
          <w:sz w:val="24"/>
        </w:rPr>
        <w:t xml:space="preserve"> – </w:t>
      </w:r>
      <w:r>
        <w:rPr>
          <w:i/>
          <w:iCs/>
          <w:sz w:val="24"/>
        </w:rPr>
        <w:t>1</w:t>
      </w:r>
      <w:r w:rsidR="00416204">
        <w:rPr>
          <w:i/>
          <w:iCs/>
          <w:sz w:val="24"/>
        </w:rPr>
        <w:t>1</w:t>
      </w:r>
      <w:r>
        <w:rPr>
          <w:i/>
          <w:iCs/>
          <w:sz w:val="24"/>
        </w:rPr>
        <w:t xml:space="preserve"> </w:t>
      </w:r>
      <w:proofErr w:type="spellStart"/>
      <w:r w:rsidR="00D0189A">
        <w:rPr>
          <w:i/>
          <w:iCs/>
          <w:sz w:val="24"/>
        </w:rPr>
        <w:t>пт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 xml:space="preserve">курсив </w:t>
      </w:r>
      <w:r>
        <w:rPr>
          <w:sz w:val="24"/>
        </w:rPr>
        <w:t xml:space="preserve">(отступ слева и справа </w:t>
      </w:r>
      <w:r w:rsidR="00416204">
        <w:rPr>
          <w:sz w:val="24"/>
        </w:rPr>
        <w:t>–</w:t>
      </w:r>
      <w:r>
        <w:rPr>
          <w:sz w:val="24"/>
        </w:rPr>
        <w:t xml:space="preserve"> </w:t>
      </w:r>
      <w:r w:rsidR="00416204">
        <w:rPr>
          <w:sz w:val="24"/>
        </w:rPr>
        <w:t>0,7</w:t>
      </w:r>
      <w:r>
        <w:rPr>
          <w:sz w:val="24"/>
        </w:rPr>
        <w:t xml:space="preserve"> см);</w:t>
      </w:r>
    </w:p>
    <w:p w14:paraId="3FF57555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b/>
          <w:sz w:val="24"/>
        </w:rPr>
        <w:t>заголовки разделов</w:t>
      </w:r>
      <w:r>
        <w:rPr>
          <w:sz w:val="24"/>
        </w:rPr>
        <w:t xml:space="preserve"> </w:t>
      </w:r>
      <w:r w:rsidR="00142CD9">
        <w:rPr>
          <w:sz w:val="24"/>
        </w:rPr>
        <w:t>–</w:t>
      </w:r>
      <w:r>
        <w:rPr>
          <w:sz w:val="24"/>
        </w:rPr>
        <w:t xml:space="preserve"> строчные полужирные 12 </w:t>
      </w:r>
      <w:proofErr w:type="spellStart"/>
      <w:r w:rsidR="00D0189A">
        <w:rPr>
          <w:sz w:val="24"/>
        </w:rPr>
        <w:t>пт</w:t>
      </w:r>
      <w:proofErr w:type="spellEnd"/>
      <w:r>
        <w:rPr>
          <w:sz w:val="24"/>
        </w:rPr>
        <w:t>;</w:t>
      </w:r>
      <w:r w:rsidR="0057405E">
        <w:rPr>
          <w:sz w:val="24"/>
        </w:rPr>
        <w:t xml:space="preserve"> </w:t>
      </w:r>
      <w:r>
        <w:rPr>
          <w:sz w:val="24"/>
        </w:rPr>
        <w:t xml:space="preserve">основной текст – 12 </w:t>
      </w:r>
      <w:proofErr w:type="spellStart"/>
      <w:r w:rsidR="00D0189A">
        <w:rPr>
          <w:sz w:val="24"/>
        </w:rPr>
        <w:t>пт</w:t>
      </w:r>
      <w:proofErr w:type="spellEnd"/>
      <w:r w:rsidR="00AC4E54">
        <w:rPr>
          <w:sz w:val="24"/>
        </w:rPr>
        <w:t>;</w:t>
      </w:r>
    </w:p>
    <w:p w14:paraId="46A30B0E" w14:textId="77777777" w:rsidR="00EA2A75" w:rsidRDefault="00EA2A75" w:rsidP="00416204">
      <w:pPr>
        <w:ind w:firstLine="397"/>
        <w:jc w:val="both"/>
        <w:rPr>
          <w:sz w:val="24"/>
        </w:rPr>
      </w:pPr>
      <w:r>
        <w:rPr>
          <w:b/>
          <w:bCs/>
          <w:sz w:val="24"/>
        </w:rPr>
        <w:t>Список л</w:t>
      </w:r>
      <w:r>
        <w:rPr>
          <w:b/>
          <w:sz w:val="24"/>
        </w:rPr>
        <w:t>итературы</w:t>
      </w:r>
      <w:r w:rsidR="00AC4E54">
        <w:rPr>
          <w:sz w:val="24"/>
        </w:rPr>
        <w:t xml:space="preserve"> – </w:t>
      </w:r>
      <w:r>
        <w:rPr>
          <w:sz w:val="24"/>
        </w:rPr>
        <w:t xml:space="preserve">12 </w:t>
      </w:r>
      <w:r w:rsidR="00D0189A">
        <w:rPr>
          <w:sz w:val="24"/>
        </w:rPr>
        <w:t>пт</w:t>
      </w:r>
      <w:r>
        <w:rPr>
          <w:sz w:val="24"/>
        </w:rPr>
        <w:t>.</w:t>
      </w:r>
    </w:p>
    <w:p w14:paraId="77EBF55E" w14:textId="77777777" w:rsidR="00CE4FE6" w:rsidRPr="00CE4FE6" w:rsidRDefault="00CE4FE6" w:rsidP="00416204">
      <w:pPr>
        <w:ind w:firstLine="397"/>
        <w:jc w:val="both"/>
      </w:pPr>
    </w:p>
    <w:p w14:paraId="32311CD2" w14:textId="77777777" w:rsidR="00EA2A75" w:rsidRDefault="00EA2A75" w:rsidP="00147D06">
      <w:pPr>
        <w:keepNext/>
        <w:spacing w:after="80"/>
        <w:rPr>
          <w:b/>
          <w:sz w:val="24"/>
        </w:rPr>
      </w:pPr>
      <w:r>
        <w:rPr>
          <w:b/>
          <w:sz w:val="24"/>
        </w:rPr>
        <w:t xml:space="preserve">3. </w:t>
      </w:r>
      <w:r w:rsidR="00AC4E54">
        <w:rPr>
          <w:b/>
          <w:sz w:val="24"/>
        </w:rPr>
        <w:t>Дополнительны</w:t>
      </w:r>
      <w:r w:rsidR="0057405E">
        <w:rPr>
          <w:b/>
          <w:sz w:val="24"/>
        </w:rPr>
        <w:t>й</w:t>
      </w:r>
      <w:r w:rsidR="00AC4E54">
        <w:rPr>
          <w:b/>
          <w:sz w:val="24"/>
        </w:rPr>
        <w:t xml:space="preserve"> материал</w:t>
      </w:r>
    </w:p>
    <w:p w14:paraId="212B7FEE" w14:textId="77777777" w:rsidR="003B4B35" w:rsidRDefault="003B4B35" w:rsidP="003B4B35">
      <w:pPr>
        <w:pStyle w:val="a3"/>
        <w:ind w:firstLine="397"/>
      </w:pPr>
      <w:r>
        <w:t xml:space="preserve">В тексте таблицы и рисунки должны иметь порядковую нумерацию, обязательно на них должны быть ссылки. Нумерация рисунков и таблиц ведется раздельно – рис. 1 и табл. 1. Если рисунок или таблица в статье один или одна, то номера не проставляются. </w:t>
      </w:r>
    </w:p>
    <w:p w14:paraId="1CD7868F" w14:textId="77777777" w:rsidR="0095387A" w:rsidRDefault="003B4B35" w:rsidP="003B4B35">
      <w:pPr>
        <w:pStyle w:val="a3"/>
        <w:ind w:firstLine="397"/>
      </w:pPr>
      <w:r>
        <w:t xml:space="preserve">У каждой таблицы должно быть свое название, у каждого рисунка – подрисуночная подпись </w:t>
      </w:r>
      <w:r w:rsidR="00EA2A75">
        <w:t>(</w:t>
      </w:r>
      <w:r w:rsidR="00D0189A">
        <w:t xml:space="preserve">размер </w:t>
      </w:r>
      <w:r w:rsidR="00EA2A75">
        <w:t>шрифт</w:t>
      </w:r>
      <w:r w:rsidR="00D0189A">
        <w:t>а</w:t>
      </w:r>
      <w:r w:rsidR="00EA2A75">
        <w:t xml:space="preserve"> 10 </w:t>
      </w:r>
      <w:proofErr w:type="spellStart"/>
      <w:r w:rsidR="00D0189A">
        <w:t>пт</w:t>
      </w:r>
      <w:proofErr w:type="spellEnd"/>
      <w:r w:rsidR="00EA2A75">
        <w:t>), как показано на пример</w:t>
      </w:r>
      <w:r>
        <w:t>ах</w:t>
      </w:r>
      <w:r w:rsidR="00EA2A75">
        <w:t xml:space="preserve">. </w:t>
      </w:r>
      <w:r>
        <w:t>В н</w:t>
      </w:r>
      <w:r w:rsidR="00B5276D">
        <w:t>азвания</w:t>
      </w:r>
      <w:r>
        <w:t>х</w:t>
      </w:r>
      <w:r w:rsidR="00B5276D">
        <w:t xml:space="preserve"> таблиц и подрисуночных подписей </w:t>
      </w:r>
      <w:r>
        <w:t>нет</w:t>
      </w:r>
      <w:r w:rsidR="00B5276D">
        <w:t xml:space="preserve"> переносов</w:t>
      </w:r>
      <w:r w:rsidR="00D657EB">
        <w:t>, в конце точка не ставится</w:t>
      </w:r>
      <w:r w:rsidR="00B5276D">
        <w:t xml:space="preserve">. </w:t>
      </w:r>
      <w:r w:rsidR="003E41D6">
        <w:t xml:space="preserve">Над продолжением таблицы на следующей странице принято ставить заголовок типа Продолжение табл. 1 (если таблица имеет продолжение) или Окончание табл. 1 (если таблица завершается). </w:t>
      </w:r>
      <w:r w:rsidR="00D0189A">
        <w:t>Надписи и другие обозначения на графиках и рисунках должны быть четкими и легко читаемыми.</w:t>
      </w:r>
      <w:r w:rsidR="00D657EB">
        <w:rPr>
          <w:iCs/>
        </w:rPr>
        <w:t xml:space="preserve"> </w:t>
      </w:r>
    </w:p>
    <w:p w14:paraId="1351DF2A" w14:textId="77777777" w:rsidR="00EA2A75" w:rsidRPr="00B5276D" w:rsidRDefault="00B5276D" w:rsidP="00B5276D">
      <w:pPr>
        <w:pStyle w:val="a3"/>
        <w:ind w:firstLine="397"/>
      </w:pPr>
      <w:r>
        <w:t>Пример</w:t>
      </w:r>
      <w:r w:rsidR="003B4B35">
        <w:t>ы</w:t>
      </w:r>
      <w:r>
        <w:t xml:space="preserve"> оформления:</w:t>
      </w:r>
    </w:p>
    <w:p w14:paraId="46EAFF1C" w14:textId="77777777" w:rsidR="00EA2A75" w:rsidRDefault="00EA2A75" w:rsidP="00B5276D">
      <w:pPr>
        <w:ind w:firstLine="397"/>
        <w:jc w:val="both"/>
        <w:rPr>
          <w:sz w:val="24"/>
        </w:rPr>
      </w:pPr>
    </w:p>
    <w:p w14:paraId="4049BF7F" w14:textId="77777777" w:rsidR="003858E0" w:rsidRPr="003858E0" w:rsidRDefault="003858E0" w:rsidP="003858E0">
      <w:pPr>
        <w:spacing w:after="40" w:line="238" w:lineRule="auto"/>
        <w:ind w:firstLine="7167"/>
        <w:rPr>
          <w:szCs w:val="24"/>
        </w:rPr>
      </w:pPr>
      <w:r w:rsidRPr="003858E0">
        <w:rPr>
          <w:szCs w:val="24"/>
        </w:rPr>
        <w:t>Таблица 1</w:t>
      </w:r>
    </w:p>
    <w:p w14:paraId="68443B4F" w14:textId="77777777" w:rsidR="003858E0" w:rsidRPr="003858E0" w:rsidRDefault="003858E0" w:rsidP="003858E0">
      <w:pPr>
        <w:spacing w:after="60" w:line="238" w:lineRule="auto"/>
        <w:jc w:val="center"/>
        <w:rPr>
          <w:szCs w:val="24"/>
        </w:rPr>
      </w:pPr>
      <w:r w:rsidRPr="003858E0">
        <w:rPr>
          <w:szCs w:val="24"/>
        </w:rPr>
        <w:t>Влияние гамма-излучения Со</w:t>
      </w:r>
      <w:r w:rsidRPr="003858E0">
        <w:rPr>
          <w:szCs w:val="24"/>
          <w:vertAlign w:val="superscript"/>
        </w:rPr>
        <w:t>60</w:t>
      </w:r>
      <w:r w:rsidRPr="003858E0">
        <w:rPr>
          <w:szCs w:val="24"/>
        </w:rPr>
        <w:t xml:space="preserve"> на параметры СБИС СОЗУ 1635РУ2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0"/>
        <w:gridCol w:w="921"/>
        <w:gridCol w:w="768"/>
        <w:gridCol w:w="782"/>
        <w:gridCol w:w="734"/>
        <w:gridCol w:w="756"/>
        <w:gridCol w:w="741"/>
        <w:gridCol w:w="508"/>
      </w:tblGrid>
      <w:tr w:rsidR="003858E0" w:rsidRPr="003858E0" w14:paraId="5E4DE0F3" w14:textId="77777777" w:rsidTr="00A05471">
        <w:trPr>
          <w:trHeight w:val="277"/>
          <w:jc w:val="center"/>
        </w:trPr>
        <w:tc>
          <w:tcPr>
            <w:tcW w:w="905" w:type="dxa"/>
            <w:shd w:val="clear" w:color="auto" w:fill="auto"/>
          </w:tcPr>
          <w:p w14:paraId="1CA42D2D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i/>
                <w:szCs w:val="24"/>
                <w:lang w:val="en-US"/>
              </w:rPr>
              <w:t>D</w:t>
            </w:r>
            <w:r w:rsidRPr="003858E0">
              <w:rPr>
                <w:szCs w:val="24"/>
              </w:rPr>
              <w:t>, крад</w:t>
            </w:r>
          </w:p>
        </w:tc>
        <w:tc>
          <w:tcPr>
            <w:tcW w:w="0" w:type="auto"/>
            <w:shd w:val="clear" w:color="auto" w:fill="auto"/>
          </w:tcPr>
          <w:p w14:paraId="6165EB44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i/>
                <w:szCs w:val="24"/>
              </w:rPr>
              <w:t>I</w:t>
            </w:r>
            <w:r w:rsidRPr="003858E0">
              <w:rPr>
                <w:szCs w:val="24"/>
                <w:vertAlign w:val="subscript"/>
              </w:rPr>
              <w:t>CCS</w:t>
            </w:r>
            <w:r w:rsidRPr="003858E0">
              <w:rPr>
                <w:szCs w:val="24"/>
                <w:lang w:val="en-US"/>
              </w:rPr>
              <w:t xml:space="preserve">, </w:t>
            </w:r>
            <w:r w:rsidRPr="003858E0">
              <w:rPr>
                <w:szCs w:val="24"/>
              </w:rPr>
              <w:t>мА</w:t>
            </w:r>
          </w:p>
        </w:tc>
        <w:tc>
          <w:tcPr>
            <w:tcW w:w="0" w:type="auto"/>
            <w:shd w:val="clear" w:color="auto" w:fill="auto"/>
          </w:tcPr>
          <w:p w14:paraId="1DFF7A54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i/>
                <w:szCs w:val="24"/>
                <w:lang w:val="en-US"/>
              </w:rPr>
              <w:t>I</w:t>
            </w:r>
            <w:r w:rsidRPr="003858E0">
              <w:rPr>
                <w:szCs w:val="24"/>
                <w:vertAlign w:val="subscript"/>
                <w:lang w:val="en-US"/>
              </w:rPr>
              <w:t>CCO</w:t>
            </w:r>
            <w:r w:rsidRPr="003858E0">
              <w:rPr>
                <w:szCs w:val="24"/>
              </w:rPr>
              <w:t>, мА</w:t>
            </w:r>
          </w:p>
        </w:tc>
        <w:tc>
          <w:tcPr>
            <w:tcW w:w="0" w:type="auto"/>
            <w:shd w:val="clear" w:color="auto" w:fill="auto"/>
          </w:tcPr>
          <w:p w14:paraId="6D04AE32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  <w:lang w:val="en-US"/>
              </w:rPr>
            </w:pPr>
            <w:r w:rsidRPr="003858E0">
              <w:rPr>
                <w:i/>
                <w:szCs w:val="24"/>
              </w:rPr>
              <w:t>U</w:t>
            </w:r>
            <w:r w:rsidRPr="003858E0">
              <w:rPr>
                <w:szCs w:val="24"/>
                <w:vertAlign w:val="subscript"/>
              </w:rPr>
              <w:t>OL</w:t>
            </w:r>
            <w:r w:rsidRPr="003858E0">
              <w:rPr>
                <w:szCs w:val="24"/>
              </w:rPr>
              <w:t>, В</w:t>
            </w:r>
          </w:p>
        </w:tc>
        <w:tc>
          <w:tcPr>
            <w:tcW w:w="0" w:type="auto"/>
            <w:shd w:val="clear" w:color="auto" w:fill="auto"/>
          </w:tcPr>
          <w:p w14:paraId="679BB184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  <w:lang w:val="en-US"/>
              </w:rPr>
            </w:pPr>
            <w:r w:rsidRPr="003858E0">
              <w:rPr>
                <w:i/>
                <w:szCs w:val="24"/>
              </w:rPr>
              <w:t>U</w:t>
            </w:r>
            <w:r w:rsidRPr="003858E0">
              <w:rPr>
                <w:szCs w:val="24"/>
                <w:vertAlign w:val="subscript"/>
              </w:rPr>
              <w:t>OH</w:t>
            </w:r>
            <w:r w:rsidRPr="003858E0">
              <w:rPr>
                <w:szCs w:val="24"/>
              </w:rPr>
              <w:t>, В</w:t>
            </w:r>
          </w:p>
        </w:tc>
        <w:tc>
          <w:tcPr>
            <w:tcW w:w="0" w:type="auto"/>
            <w:shd w:val="clear" w:color="auto" w:fill="auto"/>
          </w:tcPr>
          <w:p w14:paraId="5AF610CF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proofErr w:type="spellStart"/>
            <w:r w:rsidRPr="003858E0">
              <w:rPr>
                <w:i/>
                <w:szCs w:val="24"/>
                <w:lang w:val="en-US"/>
              </w:rPr>
              <w:t>t</w:t>
            </w:r>
            <w:r w:rsidRPr="003858E0">
              <w:rPr>
                <w:szCs w:val="24"/>
                <w:vertAlign w:val="subscript"/>
                <w:lang w:val="en-US"/>
              </w:rPr>
              <w:t>CE</w:t>
            </w:r>
            <w:proofErr w:type="spellEnd"/>
            <w:r w:rsidRPr="003858E0">
              <w:rPr>
                <w:szCs w:val="24"/>
              </w:rPr>
              <w:t xml:space="preserve">, </w:t>
            </w:r>
            <w:proofErr w:type="spellStart"/>
            <w:r w:rsidRPr="003858E0">
              <w:rPr>
                <w:szCs w:val="24"/>
              </w:rPr>
              <w:t>нс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EFB8B5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proofErr w:type="spellStart"/>
            <w:r w:rsidRPr="003858E0">
              <w:rPr>
                <w:i/>
                <w:szCs w:val="24"/>
                <w:lang w:val="en-US"/>
              </w:rPr>
              <w:t>t</w:t>
            </w:r>
            <w:r w:rsidRPr="003858E0">
              <w:rPr>
                <w:szCs w:val="24"/>
                <w:vertAlign w:val="subscript"/>
                <w:lang w:val="en-US"/>
              </w:rPr>
              <w:t>AA</w:t>
            </w:r>
            <w:proofErr w:type="spellEnd"/>
            <w:r w:rsidRPr="003858E0">
              <w:rPr>
                <w:szCs w:val="24"/>
              </w:rPr>
              <w:t xml:space="preserve">, </w:t>
            </w:r>
            <w:proofErr w:type="spellStart"/>
            <w:r w:rsidRPr="003858E0">
              <w:rPr>
                <w:szCs w:val="24"/>
              </w:rPr>
              <w:t>нс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8DB3A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proofErr w:type="spellStart"/>
            <w:r w:rsidRPr="003858E0">
              <w:rPr>
                <w:i/>
                <w:szCs w:val="24"/>
                <w:lang w:val="en-US"/>
              </w:rPr>
              <w:t>t</w:t>
            </w:r>
            <w:r w:rsidRPr="003858E0">
              <w:rPr>
                <w:szCs w:val="24"/>
                <w:vertAlign w:val="subscript"/>
                <w:lang w:val="en-US"/>
              </w:rPr>
              <w:t>OE</w:t>
            </w:r>
            <w:proofErr w:type="spellEnd"/>
            <w:r w:rsidRPr="003858E0">
              <w:rPr>
                <w:szCs w:val="24"/>
              </w:rPr>
              <w:t xml:space="preserve">, </w:t>
            </w:r>
            <w:proofErr w:type="spellStart"/>
            <w:r w:rsidRPr="003858E0">
              <w:rPr>
                <w:szCs w:val="24"/>
              </w:rPr>
              <w:t>нс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30B99E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ФК</w:t>
            </w:r>
          </w:p>
        </w:tc>
      </w:tr>
      <w:tr w:rsidR="003858E0" w:rsidRPr="003858E0" w14:paraId="67E5FF3B" w14:textId="77777777" w:rsidTr="00A05471">
        <w:trPr>
          <w:jc w:val="center"/>
        </w:trPr>
        <w:tc>
          <w:tcPr>
            <w:tcW w:w="905" w:type="dxa"/>
            <w:shd w:val="clear" w:color="auto" w:fill="auto"/>
          </w:tcPr>
          <w:p w14:paraId="6CBBC289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A22F01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5,95</w:t>
            </w:r>
          </w:p>
        </w:tc>
        <w:tc>
          <w:tcPr>
            <w:tcW w:w="0" w:type="auto"/>
            <w:shd w:val="clear" w:color="auto" w:fill="auto"/>
          </w:tcPr>
          <w:p w14:paraId="29607E0A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49,4</w:t>
            </w:r>
          </w:p>
        </w:tc>
        <w:tc>
          <w:tcPr>
            <w:tcW w:w="0" w:type="auto"/>
            <w:shd w:val="clear" w:color="auto" w:fill="auto"/>
          </w:tcPr>
          <w:p w14:paraId="75D01295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0,11</w:t>
            </w:r>
          </w:p>
        </w:tc>
        <w:tc>
          <w:tcPr>
            <w:tcW w:w="0" w:type="auto"/>
            <w:shd w:val="clear" w:color="auto" w:fill="auto"/>
          </w:tcPr>
          <w:p w14:paraId="4A65CCDF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5,20</w:t>
            </w:r>
          </w:p>
        </w:tc>
        <w:tc>
          <w:tcPr>
            <w:tcW w:w="0" w:type="auto"/>
            <w:shd w:val="clear" w:color="auto" w:fill="auto"/>
          </w:tcPr>
          <w:p w14:paraId="3E7172D5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14:paraId="214F3DD5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27,45</w:t>
            </w:r>
          </w:p>
        </w:tc>
        <w:tc>
          <w:tcPr>
            <w:tcW w:w="0" w:type="auto"/>
            <w:shd w:val="clear" w:color="auto" w:fill="auto"/>
          </w:tcPr>
          <w:p w14:paraId="7803CFCB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  <w:lang w:val="en-US"/>
              </w:rPr>
            </w:pPr>
            <w:r w:rsidRPr="003858E0">
              <w:rPr>
                <w:szCs w:val="24"/>
              </w:rPr>
              <w:t>10,5</w:t>
            </w:r>
            <w:r w:rsidRPr="003858E0">
              <w:rPr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547A086" w14:textId="77777777" w:rsidR="003858E0" w:rsidRPr="003858E0" w:rsidRDefault="003858E0" w:rsidP="003858E0">
            <w:pPr>
              <w:spacing w:line="238" w:lineRule="auto"/>
              <w:jc w:val="center"/>
              <w:rPr>
                <w:b/>
                <w:szCs w:val="24"/>
              </w:rPr>
            </w:pPr>
            <w:r w:rsidRPr="003858E0">
              <w:rPr>
                <w:b/>
                <w:szCs w:val="24"/>
              </w:rPr>
              <w:t>+</w:t>
            </w:r>
          </w:p>
        </w:tc>
      </w:tr>
      <w:tr w:rsidR="003858E0" w:rsidRPr="003858E0" w14:paraId="19E43E0F" w14:textId="77777777" w:rsidTr="00A05471">
        <w:trPr>
          <w:jc w:val="center"/>
        </w:trPr>
        <w:tc>
          <w:tcPr>
            <w:tcW w:w="905" w:type="dxa"/>
            <w:shd w:val="clear" w:color="auto" w:fill="auto"/>
          </w:tcPr>
          <w:p w14:paraId="7D7D705E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04CC29B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5,90</w:t>
            </w:r>
          </w:p>
        </w:tc>
        <w:tc>
          <w:tcPr>
            <w:tcW w:w="0" w:type="auto"/>
            <w:shd w:val="clear" w:color="auto" w:fill="auto"/>
          </w:tcPr>
          <w:p w14:paraId="2BD282E9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52,2</w:t>
            </w:r>
          </w:p>
        </w:tc>
        <w:tc>
          <w:tcPr>
            <w:tcW w:w="0" w:type="auto"/>
            <w:shd w:val="clear" w:color="auto" w:fill="auto"/>
          </w:tcPr>
          <w:p w14:paraId="45F4ECE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0,11</w:t>
            </w:r>
          </w:p>
        </w:tc>
        <w:tc>
          <w:tcPr>
            <w:tcW w:w="0" w:type="auto"/>
            <w:shd w:val="clear" w:color="auto" w:fill="auto"/>
          </w:tcPr>
          <w:p w14:paraId="60302B1C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5,21</w:t>
            </w:r>
          </w:p>
        </w:tc>
        <w:tc>
          <w:tcPr>
            <w:tcW w:w="0" w:type="auto"/>
            <w:shd w:val="clear" w:color="auto" w:fill="auto"/>
          </w:tcPr>
          <w:p w14:paraId="32F2B3EE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32,1</w:t>
            </w:r>
          </w:p>
        </w:tc>
        <w:tc>
          <w:tcPr>
            <w:tcW w:w="0" w:type="auto"/>
            <w:shd w:val="clear" w:color="auto" w:fill="auto"/>
          </w:tcPr>
          <w:p w14:paraId="23ED746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28,61</w:t>
            </w:r>
          </w:p>
        </w:tc>
        <w:tc>
          <w:tcPr>
            <w:tcW w:w="0" w:type="auto"/>
            <w:shd w:val="clear" w:color="auto" w:fill="auto"/>
          </w:tcPr>
          <w:p w14:paraId="67964237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10,62</w:t>
            </w:r>
          </w:p>
        </w:tc>
        <w:tc>
          <w:tcPr>
            <w:tcW w:w="0" w:type="auto"/>
            <w:shd w:val="clear" w:color="auto" w:fill="auto"/>
          </w:tcPr>
          <w:p w14:paraId="0A7732CB" w14:textId="77777777" w:rsidR="003858E0" w:rsidRPr="003858E0" w:rsidRDefault="003858E0" w:rsidP="003858E0">
            <w:pPr>
              <w:spacing w:line="238" w:lineRule="auto"/>
              <w:jc w:val="center"/>
              <w:rPr>
                <w:b/>
                <w:szCs w:val="24"/>
              </w:rPr>
            </w:pPr>
            <w:r w:rsidRPr="003858E0">
              <w:rPr>
                <w:b/>
                <w:szCs w:val="24"/>
              </w:rPr>
              <w:t>+</w:t>
            </w:r>
          </w:p>
        </w:tc>
      </w:tr>
      <w:tr w:rsidR="003858E0" w:rsidRPr="003858E0" w14:paraId="1830F879" w14:textId="77777777" w:rsidTr="00A05471">
        <w:trPr>
          <w:jc w:val="center"/>
        </w:trPr>
        <w:tc>
          <w:tcPr>
            <w:tcW w:w="905" w:type="dxa"/>
            <w:shd w:val="clear" w:color="auto" w:fill="auto"/>
          </w:tcPr>
          <w:p w14:paraId="642D94A6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14:paraId="43AC7DEB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5,91</w:t>
            </w:r>
          </w:p>
        </w:tc>
        <w:tc>
          <w:tcPr>
            <w:tcW w:w="0" w:type="auto"/>
            <w:shd w:val="clear" w:color="auto" w:fill="auto"/>
          </w:tcPr>
          <w:p w14:paraId="4B67838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54,1</w:t>
            </w:r>
          </w:p>
        </w:tc>
        <w:tc>
          <w:tcPr>
            <w:tcW w:w="0" w:type="auto"/>
            <w:shd w:val="clear" w:color="auto" w:fill="auto"/>
          </w:tcPr>
          <w:p w14:paraId="5D2CAB40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0,11</w:t>
            </w:r>
          </w:p>
        </w:tc>
        <w:tc>
          <w:tcPr>
            <w:tcW w:w="0" w:type="auto"/>
            <w:shd w:val="clear" w:color="auto" w:fill="auto"/>
          </w:tcPr>
          <w:p w14:paraId="15B2A9B8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5,21</w:t>
            </w:r>
          </w:p>
        </w:tc>
        <w:tc>
          <w:tcPr>
            <w:tcW w:w="0" w:type="auto"/>
            <w:shd w:val="clear" w:color="auto" w:fill="auto"/>
          </w:tcPr>
          <w:p w14:paraId="0225A7CD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31,8</w:t>
            </w:r>
          </w:p>
        </w:tc>
        <w:tc>
          <w:tcPr>
            <w:tcW w:w="0" w:type="auto"/>
            <w:shd w:val="clear" w:color="auto" w:fill="auto"/>
          </w:tcPr>
          <w:p w14:paraId="79A32089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28,86</w:t>
            </w:r>
          </w:p>
        </w:tc>
        <w:tc>
          <w:tcPr>
            <w:tcW w:w="0" w:type="auto"/>
            <w:shd w:val="clear" w:color="auto" w:fill="auto"/>
          </w:tcPr>
          <w:p w14:paraId="02242967" w14:textId="77777777" w:rsidR="003858E0" w:rsidRPr="003858E0" w:rsidRDefault="003858E0" w:rsidP="003858E0">
            <w:pPr>
              <w:spacing w:line="238" w:lineRule="auto"/>
              <w:jc w:val="center"/>
              <w:rPr>
                <w:szCs w:val="24"/>
              </w:rPr>
            </w:pPr>
            <w:r w:rsidRPr="003858E0">
              <w:rPr>
                <w:szCs w:val="24"/>
              </w:rPr>
              <w:t>10,61</w:t>
            </w:r>
          </w:p>
        </w:tc>
        <w:tc>
          <w:tcPr>
            <w:tcW w:w="0" w:type="auto"/>
            <w:shd w:val="clear" w:color="auto" w:fill="auto"/>
          </w:tcPr>
          <w:p w14:paraId="405501C0" w14:textId="77777777" w:rsidR="003858E0" w:rsidRPr="003858E0" w:rsidRDefault="003858E0" w:rsidP="003858E0">
            <w:pPr>
              <w:spacing w:line="238" w:lineRule="auto"/>
              <w:jc w:val="center"/>
              <w:rPr>
                <w:b/>
                <w:szCs w:val="24"/>
              </w:rPr>
            </w:pPr>
            <w:r w:rsidRPr="003858E0">
              <w:rPr>
                <w:b/>
                <w:szCs w:val="24"/>
              </w:rPr>
              <w:t>+</w:t>
            </w:r>
          </w:p>
        </w:tc>
      </w:tr>
    </w:tbl>
    <w:p w14:paraId="29B8FCA5" w14:textId="77777777" w:rsidR="003858E0" w:rsidRPr="003858E0" w:rsidRDefault="003858E0" w:rsidP="003858E0">
      <w:pPr>
        <w:spacing w:line="238" w:lineRule="auto"/>
        <w:jc w:val="center"/>
        <w:rPr>
          <w:szCs w:val="24"/>
          <w:lang w:val="en-US"/>
        </w:rPr>
      </w:pPr>
    </w:p>
    <w:p w14:paraId="38C112BE" w14:textId="77777777" w:rsidR="00D42BE8" w:rsidRDefault="00D42BE8" w:rsidP="00885D1C">
      <w:pPr>
        <w:ind w:firstLine="567"/>
        <w:jc w:val="right"/>
      </w:pPr>
    </w:p>
    <w:p w14:paraId="61F8E3D4" w14:textId="77777777" w:rsidR="00885D1C" w:rsidRPr="00885D1C" w:rsidRDefault="00885D1C" w:rsidP="00885D1C">
      <w:pPr>
        <w:ind w:firstLine="567"/>
        <w:jc w:val="right"/>
      </w:pPr>
      <w:r w:rsidRPr="00885D1C">
        <w:t>Таблица 2</w:t>
      </w:r>
    </w:p>
    <w:p w14:paraId="24492FEF" w14:textId="77777777" w:rsidR="00885D1C" w:rsidRPr="00885D1C" w:rsidRDefault="00885D1C" w:rsidP="00885D1C">
      <w:pPr>
        <w:spacing w:after="100"/>
        <w:jc w:val="center"/>
      </w:pPr>
      <w:r w:rsidRPr="00885D1C">
        <w:t>Основные результаты влияния гамма-излучения Со</w:t>
      </w:r>
      <w:r w:rsidRPr="00885D1C">
        <w:rPr>
          <w:vertAlign w:val="superscript"/>
        </w:rPr>
        <w:t>60</w:t>
      </w:r>
      <w:r w:rsidRPr="00885D1C">
        <w:t xml:space="preserve"> на параметры МОП-транзисторов </w:t>
      </w:r>
      <w:r w:rsidRPr="00885D1C">
        <w:br/>
        <w:t>при различных электрических режимах</w:t>
      </w:r>
    </w:p>
    <w:tbl>
      <w:tblPr>
        <w:tblW w:w="90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649"/>
        <w:gridCol w:w="672"/>
        <w:gridCol w:w="923"/>
        <w:gridCol w:w="923"/>
        <w:gridCol w:w="854"/>
        <w:gridCol w:w="839"/>
        <w:gridCol w:w="826"/>
        <w:gridCol w:w="937"/>
        <w:gridCol w:w="937"/>
      </w:tblGrid>
      <w:tr w:rsidR="00885D1C" w:rsidRPr="00885D1C" w14:paraId="5B4F07E6" w14:textId="77777777" w:rsidTr="00D657EB">
        <w:trPr>
          <w:trHeight w:val="17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6C0973A" w14:textId="77777777" w:rsidR="00885D1C" w:rsidRPr="00885D1C" w:rsidRDefault="00885D1C" w:rsidP="00885D1C">
            <w:pPr>
              <w:jc w:val="center"/>
            </w:pPr>
            <w:r w:rsidRPr="00885D1C">
              <w:rPr>
                <w:color w:val="000000"/>
              </w:rPr>
              <w:t>Параметры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7656C6" w14:textId="77777777" w:rsidR="00885D1C" w:rsidRPr="00885D1C" w:rsidRDefault="00885D1C" w:rsidP="00885D1C">
            <w:pPr>
              <w:jc w:val="center"/>
            </w:pPr>
            <w:r w:rsidRPr="00885D1C">
              <w:t xml:space="preserve">Критерий </w:t>
            </w:r>
            <w:r w:rsidRPr="00885D1C">
              <w:br/>
            </w:r>
            <w:proofErr w:type="spellStart"/>
            <w:r w:rsidRPr="00885D1C">
              <w:t>работоспо-собности</w:t>
            </w:r>
            <w:proofErr w:type="spellEnd"/>
            <w:r w:rsidR="00D42BE8">
              <w:t>*</w:t>
            </w:r>
          </w:p>
        </w:tc>
        <w:tc>
          <w:tcPr>
            <w:tcW w:w="6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7EBC770" w14:textId="77777777" w:rsidR="00885D1C" w:rsidRPr="00885D1C" w:rsidRDefault="00885D1C" w:rsidP="00885D1C">
            <w:pPr>
              <w:jc w:val="center"/>
            </w:pPr>
            <w:r w:rsidRPr="00885D1C">
              <w:t xml:space="preserve">Результаты измерения параметров до и после облучения </w:t>
            </w:r>
            <w:r w:rsidRPr="00885D1C">
              <w:br/>
              <w:t>при различных электрических режимах</w:t>
            </w:r>
          </w:p>
        </w:tc>
      </w:tr>
      <w:tr w:rsidR="00885D1C" w:rsidRPr="00885D1C" w14:paraId="593DEDD9" w14:textId="77777777" w:rsidTr="00D657EB">
        <w:trPr>
          <w:trHeight w:val="17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F832" w14:textId="77777777" w:rsidR="00885D1C" w:rsidRPr="00885D1C" w:rsidRDefault="00885D1C" w:rsidP="00885D1C"/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7B45062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sz w:val="19"/>
                <w:szCs w:val="19"/>
              </w:rPr>
              <w:t xml:space="preserve">не </w:t>
            </w:r>
            <w:r w:rsidRPr="00885D1C">
              <w:rPr>
                <w:sz w:val="19"/>
                <w:szCs w:val="19"/>
              </w:rPr>
              <w:br/>
              <w:t>менее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B7C9E9C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sz w:val="19"/>
                <w:szCs w:val="19"/>
              </w:rPr>
              <w:t xml:space="preserve">не </w:t>
            </w:r>
            <w:r w:rsidRPr="00885D1C">
              <w:rPr>
                <w:sz w:val="19"/>
                <w:szCs w:val="19"/>
              </w:rPr>
              <w:br/>
              <w:t>более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6DDC3CE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СИ</w:t>
            </w:r>
            <w:r w:rsidRPr="00885D1C">
              <w:rPr>
                <w:sz w:val="19"/>
                <w:szCs w:val="19"/>
              </w:rPr>
              <w:t xml:space="preserve"> = 0 В, </w:t>
            </w:r>
            <w:r w:rsidRPr="00885D1C">
              <w:rPr>
                <w:sz w:val="19"/>
                <w:szCs w:val="19"/>
              </w:rPr>
              <w:br/>
            </w: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ЗИ</w:t>
            </w:r>
            <w:r w:rsidRPr="00885D1C">
              <w:rPr>
                <w:sz w:val="19"/>
                <w:szCs w:val="19"/>
              </w:rPr>
              <w:t xml:space="preserve"> = –20 В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4AD7680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СИ</w:t>
            </w:r>
            <w:r w:rsidRPr="00885D1C">
              <w:rPr>
                <w:sz w:val="19"/>
                <w:szCs w:val="19"/>
              </w:rPr>
              <w:t xml:space="preserve"> = –50 В, </w:t>
            </w:r>
            <w:r w:rsidRPr="00885D1C">
              <w:rPr>
                <w:sz w:val="19"/>
                <w:szCs w:val="19"/>
              </w:rPr>
              <w:br/>
            </w: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ЗИ</w:t>
            </w:r>
            <w:r w:rsidRPr="00885D1C">
              <w:rPr>
                <w:sz w:val="19"/>
                <w:szCs w:val="19"/>
              </w:rPr>
              <w:t xml:space="preserve"> = 0 В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A7DCF9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sz w:val="19"/>
                <w:szCs w:val="19"/>
              </w:rPr>
              <w:t>Пассивный режим:</w:t>
            </w:r>
          </w:p>
          <w:p w14:paraId="1BD51972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СИ</w:t>
            </w:r>
            <w:r w:rsidRPr="00885D1C">
              <w:rPr>
                <w:sz w:val="19"/>
                <w:szCs w:val="19"/>
              </w:rPr>
              <w:t xml:space="preserve"> = 0 В, </w:t>
            </w:r>
            <w:r w:rsidRPr="00885D1C">
              <w:rPr>
                <w:i/>
                <w:sz w:val="19"/>
                <w:szCs w:val="19"/>
                <w:lang w:val="en-US"/>
              </w:rPr>
              <w:t>U</w:t>
            </w:r>
            <w:r w:rsidRPr="00885D1C">
              <w:rPr>
                <w:sz w:val="19"/>
                <w:szCs w:val="19"/>
                <w:vertAlign w:val="subscript"/>
              </w:rPr>
              <w:t>ЗИ</w:t>
            </w:r>
            <w:r w:rsidRPr="00885D1C">
              <w:rPr>
                <w:sz w:val="19"/>
                <w:szCs w:val="19"/>
              </w:rPr>
              <w:t xml:space="preserve"> = 0 В</w:t>
            </w:r>
          </w:p>
        </w:tc>
      </w:tr>
      <w:tr w:rsidR="00885D1C" w:rsidRPr="00885D1C" w14:paraId="4C4DBCCA" w14:textId="77777777" w:rsidTr="00D657EB">
        <w:trPr>
          <w:trHeight w:val="17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89F4" w14:textId="77777777" w:rsidR="00885D1C" w:rsidRPr="00885D1C" w:rsidRDefault="00885D1C" w:rsidP="00885D1C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339A" w14:textId="77777777" w:rsidR="00885D1C" w:rsidRPr="00885D1C" w:rsidRDefault="00885D1C" w:rsidP="00885D1C">
            <w:pPr>
              <w:rPr>
                <w:sz w:val="19"/>
                <w:szCs w:val="19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6C3E" w14:textId="77777777" w:rsidR="00885D1C" w:rsidRPr="00885D1C" w:rsidRDefault="00885D1C" w:rsidP="00885D1C">
            <w:pPr>
              <w:rPr>
                <w:sz w:val="19"/>
                <w:szCs w:val="19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270636F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D</w:t>
            </w:r>
            <w:r w:rsidRPr="00885D1C">
              <w:rPr>
                <w:sz w:val="19"/>
                <w:szCs w:val="19"/>
              </w:rPr>
              <w:t xml:space="preserve"> = 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CA37C27" w14:textId="77777777" w:rsidR="00885D1C" w:rsidRPr="00885D1C" w:rsidRDefault="00885D1C" w:rsidP="00885D1C">
            <w:pPr>
              <w:jc w:val="center"/>
              <w:rPr>
                <w:spacing w:val="-2"/>
                <w:sz w:val="18"/>
                <w:szCs w:val="18"/>
              </w:rPr>
            </w:pPr>
            <w:r w:rsidRPr="00885D1C">
              <w:rPr>
                <w:spacing w:val="-2"/>
                <w:sz w:val="18"/>
                <w:szCs w:val="18"/>
              </w:rPr>
              <w:t>1000 крад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DED47D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D</w:t>
            </w:r>
            <w:r w:rsidRPr="00885D1C">
              <w:rPr>
                <w:sz w:val="19"/>
                <w:szCs w:val="19"/>
              </w:rPr>
              <w:t xml:space="preserve"> = 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D8A7D9A" w14:textId="77777777" w:rsidR="00885D1C" w:rsidRPr="00885D1C" w:rsidRDefault="00885D1C" w:rsidP="00885D1C">
            <w:pPr>
              <w:jc w:val="center"/>
              <w:rPr>
                <w:spacing w:val="-10"/>
                <w:sz w:val="18"/>
                <w:szCs w:val="18"/>
              </w:rPr>
            </w:pPr>
            <w:r w:rsidRPr="00885D1C">
              <w:rPr>
                <w:spacing w:val="-10"/>
                <w:sz w:val="18"/>
                <w:szCs w:val="18"/>
              </w:rPr>
              <w:t>1000 крад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5014DA5" w14:textId="77777777" w:rsidR="00885D1C" w:rsidRPr="00885D1C" w:rsidRDefault="00885D1C" w:rsidP="00885D1C">
            <w:pPr>
              <w:jc w:val="center"/>
              <w:rPr>
                <w:sz w:val="19"/>
                <w:szCs w:val="19"/>
              </w:rPr>
            </w:pPr>
            <w:r w:rsidRPr="00885D1C">
              <w:rPr>
                <w:i/>
                <w:sz w:val="19"/>
                <w:szCs w:val="19"/>
                <w:lang w:val="en-US"/>
              </w:rPr>
              <w:t>D</w:t>
            </w:r>
            <w:r w:rsidRPr="00885D1C">
              <w:rPr>
                <w:sz w:val="19"/>
                <w:szCs w:val="19"/>
              </w:rPr>
              <w:t xml:space="preserve"> = 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0C7E79" w14:textId="77777777" w:rsidR="00885D1C" w:rsidRPr="00885D1C" w:rsidRDefault="00885D1C" w:rsidP="00885D1C">
            <w:pPr>
              <w:jc w:val="center"/>
              <w:rPr>
                <w:sz w:val="18"/>
                <w:szCs w:val="18"/>
              </w:rPr>
            </w:pPr>
            <w:r w:rsidRPr="00885D1C">
              <w:rPr>
                <w:sz w:val="18"/>
                <w:szCs w:val="18"/>
              </w:rPr>
              <w:t>1000 крад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5C9F08" w14:textId="77777777" w:rsidR="00885D1C" w:rsidRPr="00885D1C" w:rsidRDefault="00885D1C" w:rsidP="00885D1C">
            <w:pPr>
              <w:jc w:val="center"/>
              <w:rPr>
                <w:sz w:val="18"/>
                <w:szCs w:val="18"/>
              </w:rPr>
            </w:pPr>
            <w:r w:rsidRPr="00885D1C">
              <w:rPr>
                <w:sz w:val="18"/>
                <w:szCs w:val="18"/>
              </w:rPr>
              <w:t>2800 крад</w:t>
            </w:r>
          </w:p>
        </w:tc>
      </w:tr>
      <w:tr w:rsidR="00885D1C" w:rsidRPr="00885D1C" w14:paraId="11DAAC6D" w14:textId="77777777" w:rsidTr="00D657EB">
        <w:trPr>
          <w:trHeight w:val="5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D5064C7" w14:textId="77777777" w:rsidR="00885D1C" w:rsidRPr="00885D1C" w:rsidRDefault="00885D1C" w:rsidP="00885D1C">
            <w:pPr>
              <w:rPr>
                <w:spacing w:val="-2"/>
                <w:sz w:val="19"/>
                <w:szCs w:val="19"/>
              </w:rPr>
            </w:pPr>
            <w:r w:rsidRPr="00885D1C">
              <w:rPr>
                <w:spacing w:val="-2"/>
                <w:sz w:val="19"/>
                <w:szCs w:val="19"/>
              </w:rPr>
              <w:t xml:space="preserve">Начальный ток стока </w:t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I</w:t>
            </w:r>
            <w:proofErr w:type="spellStart"/>
            <w:r w:rsidRPr="00885D1C">
              <w:rPr>
                <w:spacing w:val="-2"/>
                <w:sz w:val="19"/>
                <w:szCs w:val="19"/>
                <w:vertAlign w:val="subscript"/>
              </w:rPr>
              <w:t>Снач</w:t>
            </w:r>
            <w:proofErr w:type="spellEnd"/>
            <w:r w:rsidRPr="00885D1C">
              <w:rPr>
                <w:spacing w:val="-2"/>
                <w:sz w:val="19"/>
                <w:szCs w:val="19"/>
              </w:rPr>
              <w:t xml:space="preserve">, мА. </w:t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СИ</w:t>
            </w:r>
            <w:r w:rsidRPr="00885D1C">
              <w:rPr>
                <w:spacing w:val="-2"/>
                <w:sz w:val="19"/>
                <w:szCs w:val="19"/>
              </w:rPr>
              <w:t xml:space="preserve"> = –50 В, </w:t>
            </w:r>
            <w:r w:rsidRPr="00885D1C">
              <w:rPr>
                <w:spacing w:val="-2"/>
                <w:sz w:val="19"/>
                <w:szCs w:val="19"/>
              </w:rPr>
              <w:br/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ЗИ</w:t>
            </w:r>
            <w:r w:rsidRPr="00885D1C">
              <w:rPr>
                <w:spacing w:val="-2"/>
                <w:sz w:val="19"/>
                <w:szCs w:val="19"/>
              </w:rPr>
              <w:t xml:space="preserve"> = 0 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0370680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013F09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|–3,0|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CDBEA59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  <w:vertAlign w:val="superscript"/>
              </w:rPr>
            </w:pPr>
            <w:r w:rsidRPr="00885D1C">
              <w:rPr>
                <w:spacing w:val="-4"/>
                <w:sz w:val="19"/>
                <w:szCs w:val="19"/>
              </w:rPr>
              <w:t>–9,48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BBA4D5F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–4,49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3704DC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–2,8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AC2537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–6,9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C0923D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–5,2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B0FBF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–2,36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1BF4584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–2,67</w:t>
            </w:r>
            <w:r>
              <w:rPr>
                <w:spacing w:val="-4"/>
                <w:sz w:val="19"/>
                <w:szCs w:val="19"/>
              </w:rPr>
              <w:t>·</w:t>
            </w:r>
            <w:r w:rsidRPr="00885D1C">
              <w:rPr>
                <w:spacing w:val="-4"/>
                <w:sz w:val="19"/>
                <w:szCs w:val="19"/>
              </w:rPr>
              <w:t>10</w:t>
            </w:r>
            <w:r w:rsidRPr="00885D1C">
              <w:rPr>
                <w:spacing w:val="-4"/>
                <w:sz w:val="19"/>
                <w:szCs w:val="19"/>
                <w:vertAlign w:val="superscript"/>
              </w:rPr>
              <w:t>-6</w:t>
            </w:r>
          </w:p>
        </w:tc>
      </w:tr>
      <w:tr w:rsidR="00885D1C" w:rsidRPr="00885D1C" w14:paraId="4E1F9334" w14:textId="77777777" w:rsidTr="00D657EB">
        <w:trPr>
          <w:trHeight w:val="5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D15926A" w14:textId="77777777" w:rsidR="00885D1C" w:rsidRPr="00885D1C" w:rsidRDefault="00885D1C" w:rsidP="00885D1C">
            <w:pPr>
              <w:rPr>
                <w:spacing w:val="-2"/>
                <w:sz w:val="19"/>
                <w:szCs w:val="19"/>
              </w:rPr>
            </w:pPr>
            <w:r w:rsidRPr="00885D1C">
              <w:rPr>
                <w:spacing w:val="-2"/>
                <w:sz w:val="19"/>
                <w:szCs w:val="19"/>
              </w:rPr>
              <w:t xml:space="preserve">Ток утечки затвора </w:t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I</w:t>
            </w:r>
            <w:proofErr w:type="spellStart"/>
            <w:r w:rsidRPr="00885D1C">
              <w:rPr>
                <w:spacing w:val="-2"/>
                <w:sz w:val="19"/>
                <w:szCs w:val="19"/>
                <w:vertAlign w:val="subscript"/>
              </w:rPr>
              <w:t>Зут</w:t>
            </w:r>
            <w:proofErr w:type="spellEnd"/>
            <w:r w:rsidRPr="00885D1C">
              <w:rPr>
                <w:spacing w:val="-2"/>
                <w:sz w:val="19"/>
                <w:szCs w:val="19"/>
              </w:rPr>
              <w:t>, нА.</w:t>
            </w:r>
          </w:p>
          <w:p w14:paraId="0F9EA48F" w14:textId="77777777" w:rsidR="00885D1C" w:rsidRPr="00885D1C" w:rsidRDefault="00885D1C" w:rsidP="00885D1C">
            <w:pPr>
              <w:rPr>
                <w:spacing w:val="-2"/>
                <w:sz w:val="19"/>
                <w:szCs w:val="19"/>
              </w:rPr>
            </w:pP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СИ</w:t>
            </w:r>
            <w:r w:rsidRPr="00885D1C">
              <w:rPr>
                <w:spacing w:val="-2"/>
                <w:sz w:val="19"/>
                <w:szCs w:val="19"/>
              </w:rPr>
              <w:t xml:space="preserve"> = 0 В, /</w:t>
            </w:r>
            <w:r w:rsidRPr="00885D1C">
              <w:rPr>
                <w:spacing w:val="-2"/>
                <w:sz w:val="19"/>
                <w:szCs w:val="19"/>
              </w:rPr>
              <w:br/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ЗИ</w:t>
            </w:r>
            <w:r w:rsidRPr="00885D1C">
              <w:rPr>
                <w:spacing w:val="-2"/>
                <w:sz w:val="19"/>
                <w:szCs w:val="19"/>
              </w:rPr>
              <w:t xml:space="preserve"> = ±20 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41BB054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487110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|±100|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72657E5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+8,68 /</w:t>
            </w:r>
          </w:p>
          <w:p w14:paraId="6506A0F0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–10,06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59129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+0,42 /</w:t>
            </w:r>
          </w:p>
          <w:p w14:paraId="562B3147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20E4563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+0,59 /</w:t>
            </w:r>
          </w:p>
          <w:p w14:paraId="0888C394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–2,76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C3CBBA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+1,33 /</w:t>
            </w:r>
          </w:p>
          <w:p w14:paraId="4F6B5292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-0,82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34B8720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+3,13 /</w:t>
            </w:r>
          </w:p>
          <w:p w14:paraId="638BD08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CBDF8E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+0,05 /</w:t>
            </w:r>
          </w:p>
          <w:p w14:paraId="794BFE82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6FBCB5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+0,36 /</w:t>
            </w:r>
          </w:p>
          <w:p w14:paraId="20A752C8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–1,67</w:t>
            </w:r>
          </w:p>
        </w:tc>
      </w:tr>
      <w:tr w:rsidR="00885D1C" w:rsidRPr="00885D1C" w14:paraId="1E7E62BC" w14:textId="77777777" w:rsidTr="00D657EB">
        <w:trPr>
          <w:trHeight w:val="5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5F15D9" w14:textId="77777777" w:rsidR="00885D1C" w:rsidRPr="00885D1C" w:rsidRDefault="00885D1C" w:rsidP="00885D1C">
            <w:pPr>
              <w:rPr>
                <w:spacing w:val="-2"/>
                <w:sz w:val="19"/>
                <w:szCs w:val="19"/>
              </w:rPr>
            </w:pPr>
            <w:r w:rsidRPr="00885D1C">
              <w:rPr>
                <w:spacing w:val="-2"/>
                <w:sz w:val="19"/>
                <w:szCs w:val="19"/>
              </w:rPr>
              <w:t xml:space="preserve">Пороговое напряжение </w:t>
            </w:r>
            <w:r w:rsidRPr="00885D1C">
              <w:rPr>
                <w:spacing w:val="-2"/>
                <w:sz w:val="19"/>
                <w:szCs w:val="19"/>
              </w:rPr>
              <w:br/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proofErr w:type="spellStart"/>
            <w:r w:rsidRPr="00885D1C">
              <w:rPr>
                <w:spacing w:val="-2"/>
                <w:sz w:val="19"/>
                <w:szCs w:val="19"/>
                <w:vertAlign w:val="subscript"/>
              </w:rPr>
              <w:t>ЗИпор</w:t>
            </w:r>
            <w:proofErr w:type="spellEnd"/>
            <w:r w:rsidRPr="00885D1C">
              <w:rPr>
                <w:spacing w:val="-2"/>
                <w:sz w:val="19"/>
                <w:szCs w:val="19"/>
              </w:rPr>
              <w:t xml:space="preserve">, В. </w:t>
            </w:r>
            <w:r w:rsidRPr="00885D1C">
              <w:rPr>
                <w:spacing w:val="-2"/>
                <w:sz w:val="19"/>
                <w:szCs w:val="19"/>
              </w:rPr>
              <w:br/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СИ</w:t>
            </w:r>
            <w:r w:rsidRPr="00885D1C">
              <w:rPr>
                <w:spacing w:val="-2"/>
                <w:sz w:val="19"/>
                <w:szCs w:val="19"/>
              </w:rPr>
              <w:t xml:space="preserve"> = </w:t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U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ЗИ</w:t>
            </w:r>
            <w:r w:rsidRPr="00885D1C">
              <w:rPr>
                <w:spacing w:val="-2"/>
                <w:sz w:val="19"/>
                <w:szCs w:val="19"/>
              </w:rPr>
              <w:t xml:space="preserve">, </w:t>
            </w:r>
            <w:r w:rsidRPr="00885D1C">
              <w:rPr>
                <w:spacing w:val="-2"/>
                <w:sz w:val="19"/>
                <w:szCs w:val="19"/>
              </w:rPr>
              <w:br/>
            </w:r>
            <w:r w:rsidRPr="00885D1C">
              <w:rPr>
                <w:i/>
                <w:spacing w:val="-2"/>
                <w:sz w:val="19"/>
                <w:szCs w:val="19"/>
                <w:lang w:val="en-US"/>
              </w:rPr>
              <w:t>I</w:t>
            </w:r>
            <w:r w:rsidRPr="00885D1C">
              <w:rPr>
                <w:spacing w:val="-2"/>
                <w:sz w:val="19"/>
                <w:szCs w:val="19"/>
                <w:vertAlign w:val="subscript"/>
              </w:rPr>
              <w:t>С</w:t>
            </w:r>
            <w:r w:rsidRPr="00885D1C">
              <w:rPr>
                <w:spacing w:val="-2"/>
                <w:sz w:val="19"/>
                <w:szCs w:val="19"/>
              </w:rPr>
              <w:t xml:space="preserve"> = –1 мА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6D5E525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|–0,5|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6C4A8EF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|–2,75|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191D9A1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–1,84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56B22D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FFE6D7E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EBB726F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821E93C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–1,89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7FD85A2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3FC3B5F" w14:textId="77777777" w:rsidR="00885D1C" w:rsidRPr="00885D1C" w:rsidRDefault="00885D1C" w:rsidP="00885D1C">
            <w:pPr>
              <w:jc w:val="center"/>
              <w:rPr>
                <w:spacing w:val="-4"/>
                <w:sz w:val="19"/>
                <w:szCs w:val="19"/>
              </w:rPr>
            </w:pPr>
            <w:r w:rsidRPr="00885D1C">
              <w:rPr>
                <w:spacing w:val="-4"/>
                <w:sz w:val="19"/>
                <w:szCs w:val="19"/>
              </w:rPr>
              <w:t>–2,4</w:t>
            </w:r>
          </w:p>
        </w:tc>
      </w:tr>
    </w:tbl>
    <w:p w14:paraId="719E9B1D" w14:textId="77777777" w:rsidR="00D42BE8" w:rsidRPr="00D42BE8" w:rsidRDefault="00D42BE8" w:rsidP="00D42BE8">
      <w:pPr>
        <w:pStyle w:val="aa"/>
        <w:rPr>
          <w:rFonts w:ascii="Times New Roman" w:hAnsi="Times New Roman"/>
          <w:sz w:val="8"/>
          <w:szCs w:val="6"/>
        </w:rPr>
      </w:pPr>
      <w:bookmarkStart w:id="0" w:name="_MON_1177852375"/>
      <w:bookmarkStart w:id="1" w:name="_MON_1361708036"/>
      <w:bookmarkStart w:id="2" w:name="_MON_1361708157"/>
      <w:bookmarkStart w:id="3" w:name="_MON_1361708203"/>
      <w:bookmarkStart w:id="4" w:name="_MON_1361708277"/>
      <w:bookmarkEnd w:id="0"/>
      <w:bookmarkEnd w:id="1"/>
      <w:bookmarkEnd w:id="2"/>
      <w:bookmarkEnd w:id="3"/>
      <w:bookmarkEnd w:id="4"/>
    </w:p>
    <w:p w14:paraId="6CB1990D" w14:textId="77777777" w:rsidR="00D42BE8" w:rsidRDefault="00D42BE8" w:rsidP="00D42BE8">
      <w:pPr>
        <w:pStyle w:val="aa"/>
        <w:ind w:hanging="294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*</w:t>
      </w:r>
      <w:r w:rsidRPr="00D42BE8">
        <w:rPr>
          <w:rFonts w:ascii="Times New Roman" w:hAnsi="Times New Roman"/>
          <w:sz w:val="20"/>
          <w:szCs w:val="18"/>
        </w:rPr>
        <w:t>Примечание оформляется после таблицы</w:t>
      </w:r>
      <w:r>
        <w:rPr>
          <w:rFonts w:ascii="Times New Roman" w:hAnsi="Times New Roman"/>
          <w:sz w:val="20"/>
          <w:szCs w:val="18"/>
        </w:rPr>
        <w:t xml:space="preserve"> </w:t>
      </w:r>
      <w:r w:rsidR="003E41D6">
        <w:rPr>
          <w:rFonts w:ascii="Times New Roman" w:hAnsi="Times New Roman"/>
          <w:sz w:val="20"/>
          <w:szCs w:val="18"/>
        </w:rPr>
        <w:t>отдельным текстом.</w:t>
      </w:r>
    </w:p>
    <w:p w14:paraId="744968C0" w14:textId="77777777" w:rsidR="00621DED" w:rsidRDefault="00621DED" w:rsidP="00D42BE8">
      <w:pPr>
        <w:pStyle w:val="aa"/>
        <w:ind w:hanging="294"/>
        <w:rPr>
          <w:rFonts w:ascii="Times New Roman" w:hAnsi="Times New Roman"/>
          <w:sz w:val="20"/>
          <w:szCs w:val="18"/>
        </w:rPr>
      </w:pPr>
    </w:p>
    <w:bookmarkStart w:id="5" w:name="_MON_1125230958"/>
    <w:bookmarkEnd w:id="5"/>
    <w:p w14:paraId="3F4496A5" w14:textId="77777777" w:rsidR="00EA2A75" w:rsidRDefault="00621DED" w:rsidP="008E337B">
      <w:pPr>
        <w:jc w:val="center"/>
        <w:rPr>
          <w:sz w:val="24"/>
        </w:rPr>
      </w:pPr>
      <w:r>
        <w:rPr>
          <w:sz w:val="24"/>
          <w:lang w:val="en-US"/>
        </w:rPr>
        <w:object w:dxaOrig="5155" w:dyaOrig="1370" w14:anchorId="78D08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63pt" o:ole="" fillcolor="window">
            <v:imagedata r:id="rId6" o:title=""/>
          </v:shape>
          <o:OLEObject Type="Embed" ProgID="Word.Picture.8" ShapeID="_x0000_i1025" DrawAspect="Content" ObjectID="_1803372340" r:id="rId7"/>
        </w:object>
      </w:r>
    </w:p>
    <w:p w14:paraId="45540C63" w14:textId="77777777" w:rsidR="00EA2A75" w:rsidRPr="00621DED" w:rsidRDefault="00EA2A75">
      <w:pPr>
        <w:ind w:left="567" w:right="453" w:firstLine="709"/>
        <w:jc w:val="both"/>
        <w:rPr>
          <w:sz w:val="6"/>
          <w:szCs w:val="6"/>
        </w:rPr>
      </w:pPr>
    </w:p>
    <w:p w14:paraId="446C00A4" w14:textId="77777777" w:rsidR="00EA2A75" w:rsidRDefault="00EA2A75" w:rsidP="00FA5EBB">
      <w:pPr>
        <w:tabs>
          <w:tab w:val="left" w:pos="7655"/>
        </w:tabs>
        <w:ind w:left="1418" w:right="1418"/>
        <w:jc w:val="center"/>
      </w:pPr>
      <w:r>
        <w:t>Рис. 1. Графическое изображение элементов параллельных</w:t>
      </w:r>
      <w:r w:rsidR="00FA5EBB">
        <w:rPr>
          <w:lang w:val="be-BY"/>
        </w:rPr>
        <w:t xml:space="preserve"> </w:t>
      </w:r>
      <w:r>
        <w:t xml:space="preserve">алгоритмов: </w:t>
      </w:r>
      <w:r>
        <w:rPr>
          <w:i/>
          <w:iCs/>
        </w:rPr>
        <w:t>а)</w:t>
      </w:r>
      <w:r>
        <w:rPr>
          <w:i/>
          <w:iCs/>
          <w:lang w:val="en-US"/>
        </w:rPr>
        <w:t> </w:t>
      </w:r>
      <w:r>
        <w:t xml:space="preserve">элемент разветвления; </w:t>
      </w:r>
      <w:r>
        <w:rPr>
          <w:i/>
          <w:iCs/>
        </w:rPr>
        <w:t>б)</w:t>
      </w:r>
      <w:r>
        <w:rPr>
          <w:lang w:val="en-US"/>
        </w:rPr>
        <w:t> </w:t>
      </w:r>
      <w:r>
        <w:t xml:space="preserve">элемент слияния; </w:t>
      </w:r>
      <w:r>
        <w:rPr>
          <w:i/>
          <w:iCs/>
        </w:rPr>
        <w:t>в)</w:t>
      </w:r>
      <w:r>
        <w:rPr>
          <w:lang w:val="en-US"/>
        </w:rPr>
        <w:t> </w:t>
      </w:r>
      <w:r>
        <w:t xml:space="preserve">упрощенное </w:t>
      </w:r>
      <w:r w:rsidR="00FA5EBB">
        <w:br w:type="textWrapping" w:clear="all"/>
      </w:r>
      <w:r>
        <w:t xml:space="preserve">изображение элемента слияния; </w:t>
      </w:r>
      <w:r>
        <w:rPr>
          <w:i/>
          <w:iCs/>
        </w:rPr>
        <w:t>г)</w:t>
      </w:r>
      <w:r>
        <w:rPr>
          <w:lang w:val="en-US"/>
        </w:rPr>
        <w:t> </w:t>
      </w:r>
      <w:r>
        <w:t>комбинированный элемент</w:t>
      </w:r>
    </w:p>
    <w:p w14:paraId="7E6162C6" w14:textId="77777777" w:rsidR="00885D1C" w:rsidRDefault="00885D1C" w:rsidP="00FA5EBB">
      <w:pPr>
        <w:tabs>
          <w:tab w:val="left" w:pos="7655"/>
        </w:tabs>
        <w:ind w:left="1418" w:right="1418"/>
        <w:jc w:val="center"/>
      </w:pPr>
    </w:p>
    <w:p w14:paraId="791745E7" w14:textId="77777777" w:rsidR="007C539F" w:rsidRDefault="007C539F" w:rsidP="00FA5EBB">
      <w:pPr>
        <w:tabs>
          <w:tab w:val="left" w:pos="7655"/>
        </w:tabs>
        <w:ind w:left="1418" w:right="1418"/>
        <w:jc w:val="center"/>
      </w:pPr>
      <w:r>
        <w:rPr>
          <w:noProof/>
        </w:rPr>
        <w:drawing>
          <wp:inline distT="0" distB="0" distL="0" distR="0" wp14:anchorId="71FB307D" wp14:editId="4C802D1C">
            <wp:extent cx="2067339" cy="257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6" cy="261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1B86A" w14:textId="77777777" w:rsidR="00B5276D" w:rsidRPr="0057405E" w:rsidRDefault="00B5276D" w:rsidP="00B5276D">
      <w:pPr>
        <w:tabs>
          <w:tab w:val="left" w:pos="454"/>
          <w:tab w:val="left" w:pos="7088"/>
        </w:tabs>
        <w:ind w:firstLine="397"/>
        <w:jc w:val="both"/>
        <w:rPr>
          <w:sz w:val="8"/>
          <w:szCs w:val="4"/>
        </w:rPr>
      </w:pPr>
    </w:p>
    <w:p w14:paraId="4A6C79F9" w14:textId="77777777" w:rsidR="007C539F" w:rsidRPr="007C539F" w:rsidRDefault="007C539F" w:rsidP="007C539F">
      <w:pPr>
        <w:tabs>
          <w:tab w:val="left" w:pos="454"/>
          <w:tab w:val="left" w:pos="7088"/>
        </w:tabs>
        <w:ind w:firstLine="397"/>
        <w:jc w:val="center"/>
        <w:rPr>
          <w:szCs w:val="16"/>
        </w:rPr>
      </w:pPr>
      <w:r w:rsidRPr="007C539F">
        <w:rPr>
          <w:szCs w:val="16"/>
        </w:rPr>
        <w:t xml:space="preserve">Рис. </w:t>
      </w:r>
      <w:r w:rsidR="00D657EB">
        <w:rPr>
          <w:szCs w:val="16"/>
        </w:rPr>
        <w:t>2</w:t>
      </w:r>
      <w:r w:rsidRPr="007C539F">
        <w:rPr>
          <w:szCs w:val="16"/>
        </w:rPr>
        <w:t>. Осесимметричный</w:t>
      </w:r>
      <w:r>
        <w:rPr>
          <w:szCs w:val="16"/>
        </w:rPr>
        <w:t xml:space="preserve"> </w:t>
      </w:r>
      <w:r w:rsidRPr="007C539F">
        <w:rPr>
          <w:szCs w:val="16"/>
        </w:rPr>
        <w:t>двухлучевой ионный источник:</w:t>
      </w:r>
    </w:p>
    <w:p w14:paraId="3E901987" w14:textId="77777777" w:rsidR="007C539F" w:rsidRPr="007C539F" w:rsidRDefault="007C539F" w:rsidP="007C539F">
      <w:pPr>
        <w:tabs>
          <w:tab w:val="left" w:pos="454"/>
          <w:tab w:val="left" w:pos="7088"/>
        </w:tabs>
        <w:ind w:firstLine="397"/>
        <w:jc w:val="center"/>
        <w:rPr>
          <w:szCs w:val="16"/>
        </w:rPr>
      </w:pPr>
      <w:r w:rsidRPr="007C539F">
        <w:rPr>
          <w:szCs w:val="16"/>
        </w:rPr>
        <w:t>1 – внутренний каркас; 2 – корпус;</w:t>
      </w:r>
      <w:r>
        <w:rPr>
          <w:szCs w:val="16"/>
        </w:rPr>
        <w:t xml:space="preserve"> </w:t>
      </w:r>
      <w:r w:rsidRPr="007C539F">
        <w:rPr>
          <w:szCs w:val="16"/>
        </w:rPr>
        <w:t xml:space="preserve">3 – электромагнит; </w:t>
      </w:r>
      <w:r>
        <w:rPr>
          <w:szCs w:val="16"/>
        </w:rPr>
        <w:br/>
      </w:r>
      <w:r w:rsidRPr="007C539F">
        <w:rPr>
          <w:szCs w:val="16"/>
        </w:rPr>
        <w:t xml:space="preserve">4, 7, 15 – </w:t>
      </w:r>
      <w:proofErr w:type="spellStart"/>
      <w:r w:rsidRPr="007C539F">
        <w:rPr>
          <w:szCs w:val="16"/>
        </w:rPr>
        <w:t>магнитопроводящие</w:t>
      </w:r>
      <w:proofErr w:type="spellEnd"/>
      <w:r>
        <w:rPr>
          <w:szCs w:val="16"/>
        </w:rPr>
        <w:t xml:space="preserve"> </w:t>
      </w:r>
      <w:r w:rsidRPr="007C539F">
        <w:rPr>
          <w:szCs w:val="16"/>
        </w:rPr>
        <w:t>элементы; 5, 10 – высоковольтные изоляторы;</w:t>
      </w:r>
    </w:p>
    <w:p w14:paraId="3930223D" w14:textId="77777777" w:rsidR="007C539F" w:rsidRPr="007C539F" w:rsidRDefault="007C539F" w:rsidP="007C539F">
      <w:pPr>
        <w:tabs>
          <w:tab w:val="left" w:pos="454"/>
          <w:tab w:val="left" w:pos="7088"/>
        </w:tabs>
        <w:ind w:firstLine="397"/>
        <w:jc w:val="center"/>
        <w:rPr>
          <w:szCs w:val="16"/>
        </w:rPr>
      </w:pPr>
      <w:r w:rsidRPr="007C539F">
        <w:rPr>
          <w:szCs w:val="16"/>
        </w:rPr>
        <w:t>6, 8 – высоковольтные электроды (аноды);</w:t>
      </w:r>
      <w:r>
        <w:rPr>
          <w:szCs w:val="16"/>
        </w:rPr>
        <w:t xml:space="preserve"> </w:t>
      </w:r>
      <w:r w:rsidRPr="007C539F">
        <w:rPr>
          <w:szCs w:val="16"/>
        </w:rPr>
        <w:t xml:space="preserve">9 – держатель; </w:t>
      </w:r>
      <w:r>
        <w:rPr>
          <w:szCs w:val="16"/>
        </w:rPr>
        <w:br/>
      </w:r>
      <w:r w:rsidRPr="007C539F">
        <w:rPr>
          <w:szCs w:val="16"/>
        </w:rPr>
        <w:t>11, 16 – входные штуцера;</w:t>
      </w:r>
      <w:r>
        <w:rPr>
          <w:szCs w:val="16"/>
        </w:rPr>
        <w:t xml:space="preserve"> </w:t>
      </w:r>
      <w:r w:rsidRPr="007C539F">
        <w:rPr>
          <w:szCs w:val="16"/>
        </w:rPr>
        <w:t>12 – мишень; 13 – основание мишени; 14 – втулки</w:t>
      </w:r>
    </w:p>
    <w:p w14:paraId="069E61F8" w14:textId="77777777" w:rsidR="007C539F" w:rsidRPr="00CE4FE6" w:rsidRDefault="007C539F" w:rsidP="00B5276D">
      <w:pPr>
        <w:tabs>
          <w:tab w:val="left" w:pos="454"/>
          <w:tab w:val="left" w:pos="7088"/>
        </w:tabs>
        <w:ind w:firstLine="397"/>
        <w:jc w:val="both"/>
      </w:pPr>
    </w:p>
    <w:p w14:paraId="0521187A" w14:textId="77777777" w:rsidR="00D657EB" w:rsidRPr="00D657EB" w:rsidRDefault="00D657EB" w:rsidP="00D657EB">
      <w:pPr>
        <w:tabs>
          <w:tab w:val="left" w:pos="454"/>
          <w:tab w:val="left" w:pos="7088"/>
        </w:tabs>
        <w:spacing w:after="80"/>
        <w:jc w:val="both"/>
        <w:rPr>
          <w:b/>
          <w:bCs/>
          <w:sz w:val="24"/>
        </w:rPr>
      </w:pPr>
      <w:r w:rsidRPr="00D657EB">
        <w:rPr>
          <w:b/>
          <w:bCs/>
          <w:sz w:val="24"/>
        </w:rPr>
        <w:t>4. Формулы</w:t>
      </w:r>
    </w:p>
    <w:p w14:paraId="61B4A855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>
        <w:rPr>
          <w:sz w:val="24"/>
        </w:rPr>
        <w:t>Ф</w:t>
      </w:r>
      <w:r w:rsidRPr="00D657EB">
        <w:rPr>
          <w:sz w:val="24"/>
        </w:rPr>
        <w:t>ормулы (оформляемые отдельной строкой) набира</w:t>
      </w:r>
      <w:r>
        <w:rPr>
          <w:sz w:val="24"/>
        </w:rPr>
        <w:t>ются</w:t>
      </w:r>
      <w:r w:rsidRPr="00D657EB">
        <w:rPr>
          <w:sz w:val="24"/>
        </w:rPr>
        <w:t xml:space="preserve"> в </w:t>
      </w:r>
      <w:bookmarkStart w:id="6" w:name="_Hlk191305716"/>
      <w:proofErr w:type="spellStart"/>
      <w:r w:rsidRPr="00D657EB">
        <w:rPr>
          <w:sz w:val="24"/>
        </w:rPr>
        <w:t>MathType</w:t>
      </w:r>
      <w:bookmarkEnd w:id="6"/>
      <w:proofErr w:type="spellEnd"/>
      <w:r w:rsidRPr="00D657EB">
        <w:rPr>
          <w:sz w:val="24"/>
        </w:rPr>
        <w:t>:</w:t>
      </w:r>
    </w:p>
    <w:p w14:paraId="6AAA9E91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цифры в формулах должны быть набраны прямым шрифтом;</w:t>
      </w:r>
    </w:p>
    <w:p w14:paraId="2E920AC7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буквенные обозначения величин, для которых применяются буквы латинского алфавита, – курсивом;</w:t>
      </w:r>
    </w:p>
    <w:p w14:paraId="33B42F90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сокращенные математические термины (</w:t>
      </w:r>
      <w:proofErr w:type="spellStart"/>
      <w:r w:rsidRPr="00D657EB">
        <w:rPr>
          <w:sz w:val="24"/>
        </w:rPr>
        <w:t>sin</w:t>
      </w:r>
      <w:proofErr w:type="spellEnd"/>
      <w:r w:rsidRPr="00D657EB">
        <w:rPr>
          <w:sz w:val="24"/>
        </w:rPr>
        <w:t xml:space="preserve">, </w:t>
      </w:r>
      <w:proofErr w:type="spellStart"/>
      <w:r w:rsidRPr="00D657EB">
        <w:rPr>
          <w:sz w:val="24"/>
        </w:rPr>
        <w:t>lg</w:t>
      </w:r>
      <w:proofErr w:type="spellEnd"/>
      <w:r w:rsidRPr="00D657EB">
        <w:rPr>
          <w:sz w:val="24"/>
        </w:rPr>
        <w:t xml:space="preserve">, </w:t>
      </w:r>
      <w:proofErr w:type="spellStart"/>
      <w:r w:rsidRPr="00D657EB">
        <w:rPr>
          <w:sz w:val="24"/>
        </w:rPr>
        <w:t>max</w:t>
      </w:r>
      <w:proofErr w:type="spellEnd"/>
      <w:r w:rsidRPr="00D657EB">
        <w:rPr>
          <w:sz w:val="24"/>
        </w:rPr>
        <w:t>) – прямым шрифтом;</w:t>
      </w:r>
    </w:p>
    <w:p w14:paraId="229174CA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русские буквы (как в самой формуле, так и в индексах) – прямым шрифтом;</w:t>
      </w:r>
    </w:p>
    <w:p w14:paraId="413A3C2E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греческие буквы – прямым шрифтом;</w:t>
      </w:r>
    </w:p>
    <w:p w14:paraId="72237F88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- векторы – полужирным прямым шрифтом</w:t>
      </w:r>
      <w:r w:rsidR="00B83542">
        <w:rPr>
          <w:sz w:val="24"/>
        </w:rPr>
        <w:t>.</w:t>
      </w:r>
    </w:p>
    <w:p w14:paraId="56E087E8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Простые математические</w:t>
      </w:r>
      <w:r w:rsidR="00B95BDE">
        <w:rPr>
          <w:sz w:val="24"/>
        </w:rPr>
        <w:t xml:space="preserve"> формулы или обозначения набира</w:t>
      </w:r>
      <w:r w:rsidR="00621DED">
        <w:rPr>
          <w:sz w:val="24"/>
        </w:rPr>
        <w:t>ются</w:t>
      </w:r>
      <w:r w:rsidRPr="00D657EB">
        <w:rPr>
          <w:sz w:val="24"/>
        </w:rPr>
        <w:t xml:space="preserve"> в текстовом режиме без использования </w:t>
      </w:r>
      <w:proofErr w:type="spellStart"/>
      <w:r w:rsidR="00B83542" w:rsidRPr="00B83542">
        <w:rPr>
          <w:sz w:val="24"/>
        </w:rPr>
        <w:t>MathType</w:t>
      </w:r>
      <w:proofErr w:type="spellEnd"/>
      <w:r w:rsidR="00B83542">
        <w:rPr>
          <w:sz w:val="24"/>
        </w:rPr>
        <w:t xml:space="preserve"> – </w:t>
      </w:r>
      <w:proofErr w:type="spellStart"/>
      <w:r w:rsidR="00B83542" w:rsidRPr="00B83542">
        <w:rPr>
          <w:sz w:val="24"/>
        </w:rPr>
        <w:t>Δz</w:t>
      </w:r>
      <w:proofErr w:type="spellEnd"/>
      <w:r w:rsidR="00B83542" w:rsidRPr="00B83542">
        <w:rPr>
          <w:sz w:val="24"/>
        </w:rPr>
        <w:t xml:space="preserve"> = </w:t>
      </w:r>
      <w:proofErr w:type="spellStart"/>
      <w:r w:rsidR="00B83542" w:rsidRPr="00B83542">
        <w:rPr>
          <w:sz w:val="24"/>
        </w:rPr>
        <w:t>Δr</w:t>
      </w:r>
      <w:proofErr w:type="spellEnd"/>
      <w:r w:rsidR="00B83542" w:rsidRPr="00B83542">
        <w:rPr>
          <w:sz w:val="24"/>
        </w:rPr>
        <w:t xml:space="preserve"> = 0,75 мм</w:t>
      </w:r>
      <w:r w:rsidRPr="00D657EB">
        <w:rPr>
          <w:sz w:val="24"/>
        </w:rPr>
        <w:t>.</w:t>
      </w:r>
    </w:p>
    <w:p w14:paraId="7ECAA0BA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Если уравнение не помещается в одну строку, то оно должно быть перенесено после знака равенства (=) или после знаков плюс (+) или минус (–), умножения (×), причем знак в начале следующей строчки повторяют.</w:t>
      </w:r>
    </w:p>
    <w:p w14:paraId="3E84EA6B" w14:textId="77777777" w:rsidR="00D657EB" w:rsidRPr="00D657EB" w:rsidRDefault="00D657EB" w:rsidP="00D657EB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Пояснение значений символов и числовых коэффициентов следует приводить непосредственно под формулой (уравнением) в той же последовательности, в которой они даны в формуле (уравнении). Формулы и уравнения в статье нумеруются порядковой нумерацией по всей статье арабскими цифрами в круглых скобках (1) в крайнем правом положении на строке.</w:t>
      </w:r>
    </w:p>
    <w:p w14:paraId="0C21E59D" w14:textId="77777777" w:rsidR="00D657EB" w:rsidRPr="00D657EB" w:rsidRDefault="00D657EB" w:rsidP="00621DED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 w:rsidRPr="00D657EB">
        <w:rPr>
          <w:sz w:val="24"/>
        </w:rPr>
        <w:t>Пример</w:t>
      </w:r>
      <w:r w:rsidR="00B83542">
        <w:rPr>
          <w:sz w:val="24"/>
        </w:rPr>
        <w:t>ы</w:t>
      </w:r>
      <w:r w:rsidRPr="00D657EB">
        <w:rPr>
          <w:sz w:val="24"/>
        </w:rPr>
        <w:t>:</w:t>
      </w:r>
      <w:r w:rsidR="00B83542">
        <w:rPr>
          <w:szCs w:val="24"/>
        </w:rPr>
        <w:t xml:space="preserve"> </w:t>
      </w:r>
    </w:p>
    <w:p w14:paraId="0B726A3E" w14:textId="77777777" w:rsidR="00B83542" w:rsidRPr="00B83542" w:rsidRDefault="00B83542" w:rsidP="00621DED">
      <w:pPr>
        <w:tabs>
          <w:tab w:val="left" w:pos="454"/>
          <w:tab w:val="left" w:pos="7088"/>
        </w:tabs>
        <w:ind w:firstLine="397"/>
        <w:jc w:val="right"/>
        <w:rPr>
          <w:sz w:val="24"/>
        </w:rPr>
      </w:pPr>
      <w:r w:rsidRPr="00B83542">
        <w:rPr>
          <w:position w:val="-62"/>
          <w:szCs w:val="24"/>
        </w:rPr>
        <w:object w:dxaOrig="6105" w:dyaOrig="1365" w14:anchorId="6C4F7531">
          <v:shape id="_x0000_i1026" type="#_x0000_t75" style="width:305.25pt;height:68.25pt" o:ole="">
            <v:imagedata r:id="rId9" o:title=""/>
          </v:shape>
          <o:OLEObject Type="Embed" ProgID="Equation.DSMT4" ShapeID="_x0000_i1026" DrawAspect="Content" ObjectID="_1803372341" r:id="rId10"/>
        </w:object>
      </w:r>
      <w:r w:rsidR="00621DED">
        <w:rPr>
          <w:szCs w:val="24"/>
        </w:rPr>
        <w:t xml:space="preserve">                     </w:t>
      </w:r>
      <w:r w:rsidR="00621DED" w:rsidRPr="00D657EB">
        <w:rPr>
          <w:sz w:val="24"/>
        </w:rPr>
        <w:t>(1)</w:t>
      </w:r>
    </w:p>
    <w:p w14:paraId="3F627476" w14:textId="77777777" w:rsidR="00D657EB" w:rsidRDefault="00B83542" w:rsidP="00B83542">
      <w:pPr>
        <w:tabs>
          <w:tab w:val="left" w:pos="454"/>
          <w:tab w:val="left" w:pos="7088"/>
        </w:tabs>
        <w:jc w:val="both"/>
        <w:rPr>
          <w:sz w:val="24"/>
        </w:rPr>
      </w:pPr>
      <w:r w:rsidRPr="00B83542">
        <w:rPr>
          <w:sz w:val="24"/>
        </w:rPr>
        <w:t>где Y</w:t>
      </w:r>
      <w:r w:rsidRPr="00B83542">
        <w:rPr>
          <w:sz w:val="24"/>
          <w:vertAlign w:val="subscript"/>
        </w:rPr>
        <w:t>4</w:t>
      </w:r>
      <w:r w:rsidRPr="00B83542">
        <w:rPr>
          <w:sz w:val="24"/>
        </w:rPr>
        <w:t>, Y</w:t>
      </w:r>
      <w:r w:rsidRPr="00B83542">
        <w:rPr>
          <w:sz w:val="24"/>
          <w:vertAlign w:val="subscript"/>
        </w:rPr>
        <w:t>5</w:t>
      </w:r>
      <w:r w:rsidRPr="00B83542">
        <w:rPr>
          <w:sz w:val="24"/>
        </w:rPr>
        <w:t xml:space="preserve"> – массовые доли азота и продуктов сгорания соответственно, </w:t>
      </w:r>
      <w:proofErr w:type="spellStart"/>
      <w:r w:rsidRPr="00B83542">
        <w:rPr>
          <w:sz w:val="24"/>
        </w:rPr>
        <w:t>μ</w:t>
      </w:r>
      <w:r w:rsidRPr="00B83542">
        <w:rPr>
          <w:sz w:val="24"/>
          <w:vertAlign w:val="subscript"/>
        </w:rPr>
        <w:t>k</w:t>
      </w:r>
      <w:proofErr w:type="spellEnd"/>
      <w:r w:rsidRPr="00B83542">
        <w:rPr>
          <w:sz w:val="24"/>
        </w:rPr>
        <w:t xml:space="preserve"> – </w:t>
      </w:r>
      <w:proofErr w:type="spellStart"/>
      <w:r w:rsidRPr="00B83542">
        <w:rPr>
          <w:sz w:val="24"/>
        </w:rPr>
        <w:t>молекуляр</w:t>
      </w:r>
      <w:proofErr w:type="spellEnd"/>
      <w:r w:rsidRPr="00B83542">
        <w:rPr>
          <w:sz w:val="24"/>
        </w:rPr>
        <w:t>-ная масса k-го компонента, v</w:t>
      </w:r>
      <w:r w:rsidRPr="009C5C61">
        <w:rPr>
          <w:sz w:val="24"/>
          <w:vertAlign w:val="subscript"/>
        </w:rPr>
        <w:t>1</w:t>
      </w:r>
      <w:r w:rsidRPr="00B83542">
        <w:rPr>
          <w:sz w:val="24"/>
        </w:rPr>
        <w:t xml:space="preserve"> = 1 и v</w:t>
      </w:r>
      <w:r w:rsidRPr="009C5C61">
        <w:rPr>
          <w:sz w:val="24"/>
          <w:vertAlign w:val="subscript"/>
        </w:rPr>
        <w:t>2</w:t>
      </w:r>
      <w:r w:rsidRPr="00B83542">
        <w:rPr>
          <w:sz w:val="24"/>
        </w:rPr>
        <w:t xml:space="preserve"> = 11 – стехиометрические коэффициенты</w:t>
      </w:r>
      <w:r>
        <w:rPr>
          <w:sz w:val="24"/>
        </w:rPr>
        <w:t>.</w:t>
      </w:r>
    </w:p>
    <w:p w14:paraId="3F1AA597" w14:textId="77777777" w:rsidR="00B83542" w:rsidRPr="00621DED" w:rsidRDefault="00B83542" w:rsidP="00B83542">
      <w:pPr>
        <w:tabs>
          <w:tab w:val="left" w:pos="454"/>
          <w:tab w:val="left" w:pos="7088"/>
        </w:tabs>
        <w:jc w:val="both"/>
        <w:rPr>
          <w:sz w:val="18"/>
          <w:szCs w:val="14"/>
        </w:rPr>
      </w:pPr>
    </w:p>
    <w:p w14:paraId="7C4F59B5" w14:textId="77777777" w:rsidR="00D657EB" w:rsidRDefault="00D657EB" w:rsidP="003E41D6">
      <w:pPr>
        <w:tabs>
          <w:tab w:val="left" w:pos="454"/>
          <w:tab w:val="left" w:pos="7088"/>
        </w:tabs>
        <w:ind w:firstLine="397"/>
        <w:jc w:val="both"/>
        <w:rPr>
          <w:color w:val="000000"/>
          <w:sz w:val="24"/>
          <w:szCs w:val="24"/>
        </w:rPr>
      </w:pPr>
      <w:r w:rsidRPr="00D657EB">
        <w:rPr>
          <w:sz w:val="24"/>
        </w:rPr>
        <w:lastRenderedPageBreak/>
        <w:t>Если в тексте приведена одна формула, ее не нумеруют. Если формула переносится на следующую страницу, то ее нумерация повторяется и на следующей странице.</w:t>
      </w:r>
    </w:p>
    <w:p w14:paraId="0B317C61" w14:textId="77777777" w:rsidR="00CE4FE6" w:rsidRPr="00CE4FE6" w:rsidRDefault="00CE4FE6" w:rsidP="003E41D6">
      <w:pPr>
        <w:tabs>
          <w:tab w:val="left" w:pos="454"/>
          <w:tab w:val="left" w:pos="7088"/>
        </w:tabs>
        <w:ind w:firstLine="397"/>
        <w:jc w:val="both"/>
        <w:rPr>
          <w:color w:val="000000"/>
        </w:rPr>
      </w:pPr>
    </w:p>
    <w:p w14:paraId="047D4007" w14:textId="77777777" w:rsidR="003E41D6" w:rsidRDefault="0057405E" w:rsidP="009C5C61">
      <w:pPr>
        <w:tabs>
          <w:tab w:val="left" w:pos="454"/>
          <w:tab w:val="left" w:pos="7088"/>
        </w:tabs>
        <w:spacing w:after="8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5. </w:t>
      </w:r>
      <w:r w:rsidR="003E41D6">
        <w:rPr>
          <w:b/>
          <w:bCs/>
          <w:sz w:val="24"/>
        </w:rPr>
        <w:t>Перечни</w:t>
      </w:r>
    </w:p>
    <w:p w14:paraId="540DF527" w14:textId="77777777" w:rsidR="006560C8" w:rsidRDefault="00DE008D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proofErr w:type="spellStart"/>
      <w:r>
        <w:rPr>
          <w:sz w:val="24"/>
        </w:rPr>
        <w:t>В</w:t>
      </w:r>
      <w:r w:rsidR="009C5C61">
        <w:rPr>
          <w:sz w:val="24"/>
        </w:rPr>
        <w:t>нутриабзацные</w:t>
      </w:r>
      <w:proofErr w:type="spellEnd"/>
      <w:r w:rsidR="009C5C61">
        <w:rPr>
          <w:sz w:val="24"/>
        </w:rPr>
        <w:t xml:space="preserve"> </w:t>
      </w:r>
      <w:r w:rsidR="009C5C61" w:rsidRPr="009C5C61">
        <w:rPr>
          <w:sz w:val="24"/>
        </w:rPr>
        <w:t xml:space="preserve">перечни в тексте оформляются цифрами или </w:t>
      </w:r>
      <w:r w:rsidR="009C5C61">
        <w:rPr>
          <w:sz w:val="24"/>
        </w:rPr>
        <w:t>б</w:t>
      </w:r>
      <w:r w:rsidR="009C5C61" w:rsidRPr="009C5C61">
        <w:rPr>
          <w:sz w:val="24"/>
        </w:rPr>
        <w:t xml:space="preserve">уквами со скобкой через </w:t>
      </w:r>
      <w:r w:rsidR="006560C8">
        <w:rPr>
          <w:sz w:val="24"/>
        </w:rPr>
        <w:t xml:space="preserve">запятую либо </w:t>
      </w:r>
      <w:r w:rsidR="009C5C61" w:rsidRPr="009C5C61">
        <w:rPr>
          <w:sz w:val="24"/>
        </w:rPr>
        <w:t>точку с запятой</w:t>
      </w:r>
      <w:r w:rsidR="009C5C61">
        <w:rPr>
          <w:sz w:val="24"/>
        </w:rPr>
        <w:t>: 1) первый элемент перечня; 2) второй элемент</w:t>
      </w:r>
      <w:r w:rsidR="009C5C61" w:rsidRPr="009C5C61">
        <w:rPr>
          <w:sz w:val="24"/>
        </w:rPr>
        <w:t>.</w:t>
      </w:r>
      <w:r w:rsidR="0057405E">
        <w:rPr>
          <w:sz w:val="24"/>
        </w:rPr>
        <w:t xml:space="preserve"> </w:t>
      </w:r>
    </w:p>
    <w:p w14:paraId="3682C43E" w14:textId="77777777" w:rsidR="009C5C61" w:rsidRDefault="006560C8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>П</w:t>
      </w:r>
      <w:r w:rsidR="009C5C61">
        <w:rPr>
          <w:sz w:val="24"/>
        </w:rPr>
        <w:t>ереч</w:t>
      </w:r>
      <w:r w:rsidR="0057405E">
        <w:rPr>
          <w:sz w:val="24"/>
        </w:rPr>
        <w:t>ень</w:t>
      </w:r>
      <w:r w:rsidR="009C5C61">
        <w:rPr>
          <w:sz w:val="24"/>
        </w:rPr>
        <w:t xml:space="preserve"> из нескольких предложений </w:t>
      </w:r>
      <w:r w:rsidR="008408FC">
        <w:rPr>
          <w:sz w:val="24"/>
        </w:rPr>
        <w:t>предпочтительно</w:t>
      </w:r>
      <w:r w:rsidR="009C5C61">
        <w:rPr>
          <w:sz w:val="24"/>
        </w:rPr>
        <w:t xml:space="preserve"> </w:t>
      </w:r>
      <w:r>
        <w:rPr>
          <w:sz w:val="24"/>
        </w:rPr>
        <w:t>оформить</w:t>
      </w:r>
      <w:r w:rsidR="008408FC">
        <w:rPr>
          <w:sz w:val="24"/>
        </w:rPr>
        <w:t xml:space="preserve"> </w:t>
      </w:r>
      <w:r w:rsidR="009C5C61">
        <w:rPr>
          <w:sz w:val="24"/>
        </w:rPr>
        <w:t>через абзац</w:t>
      </w:r>
      <w:r w:rsidR="008408FC" w:rsidRPr="008408FC">
        <w:rPr>
          <w:sz w:val="24"/>
        </w:rPr>
        <w:t xml:space="preserve"> </w:t>
      </w:r>
      <w:r w:rsidR="008408FC">
        <w:rPr>
          <w:sz w:val="24"/>
        </w:rPr>
        <w:t>знаком тире</w:t>
      </w:r>
      <w:r w:rsidR="009C5C61">
        <w:rPr>
          <w:sz w:val="24"/>
        </w:rPr>
        <w:t>, после каждого перечисления ставится точка с запятой:</w:t>
      </w:r>
    </w:p>
    <w:p w14:paraId="51AF47A7" w14:textId="77777777" w:rsidR="009C5C61" w:rsidRDefault="009C5C61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>– каждый перечень начинается со строчной буквы. Внутри перечня может ставится точка;</w:t>
      </w:r>
    </w:p>
    <w:p w14:paraId="4C5CB64C" w14:textId="77777777" w:rsidR="009C5C61" w:rsidRDefault="009C5C61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 xml:space="preserve">– вместо знака тире </w:t>
      </w:r>
      <w:r w:rsidR="006560C8">
        <w:rPr>
          <w:sz w:val="24"/>
        </w:rPr>
        <w:t>допустимо</w:t>
      </w:r>
      <w:r>
        <w:rPr>
          <w:sz w:val="24"/>
        </w:rPr>
        <w:t xml:space="preserve"> </w:t>
      </w:r>
      <w:r w:rsidR="000105A8">
        <w:rPr>
          <w:sz w:val="24"/>
        </w:rPr>
        <w:t>использовать цифры или буквы со скобкой.</w:t>
      </w:r>
    </w:p>
    <w:p w14:paraId="1BCA5947" w14:textId="77777777" w:rsidR="008408FC" w:rsidRDefault="006560C8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>О</w:t>
      </w:r>
      <w:r w:rsidR="000105A8">
        <w:rPr>
          <w:sz w:val="24"/>
        </w:rPr>
        <w:t>бъемн</w:t>
      </w:r>
      <w:r>
        <w:rPr>
          <w:sz w:val="24"/>
        </w:rPr>
        <w:t>ый</w:t>
      </w:r>
      <w:r w:rsidR="000105A8">
        <w:rPr>
          <w:sz w:val="24"/>
        </w:rPr>
        <w:t xml:space="preserve"> переч</w:t>
      </w:r>
      <w:r>
        <w:rPr>
          <w:sz w:val="24"/>
        </w:rPr>
        <w:t>ень может оформляться следующим образом</w:t>
      </w:r>
      <w:r w:rsidR="008408FC">
        <w:rPr>
          <w:sz w:val="24"/>
        </w:rPr>
        <w:t>:</w:t>
      </w:r>
    </w:p>
    <w:p w14:paraId="3CCFC033" w14:textId="77777777" w:rsidR="000105A8" w:rsidRDefault="008408FC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>1. Перед перечнем обычно ставится обобщающее слово. Это может быть глагол или существительное. Предлог всегда переносится в состав первого элемента перечня</w:t>
      </w:r>
      <w:r w:rsidR="000105A8">
        <w:rPr>
          <w:sz w:val="24"/>
        </w:rPr>
        <w:t>.</w:t>
      </w:r>
      <w:r w:rsidR="006560C8" w:rsidRPr="006560C8">
        <w:rPr>
          <w:sz w:val="24"/>
        </w:rPr>
        <w:t xml:space="preserve"> </w:t>
      </w:r>
      <w:r w:rsidR="006560C8">
        <w:rPr>
          <w:sz w:val="24"/>
        </w:rPr>
        <w:t>После обобщающего слова всегда ставится двоеточие.</w:t>
      </w:r>
    </w:p>
    <w:p w14:paraId="090D4257" w14:textId="77777777" w:rsidR="009C5C61" w:rsidRDefault="008408FC" w:rsidP="009C5C61">
      <w:pPr>
        <w:tabs>
          <w:tab w:val="left" w:pos="454"/>
          <w:tab w:val="left" w:pos="7088"/>
        </w:tabs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 w:rsidR="003858E0">
        <w:rPr>
          <w:sz w:val="24"/>
        </w:rPr>
        <w:t>В объемном перечне могут использоваться римские и арабские цифры с точкой. Оформляется п</w:t>
      </w:r>
      <w:r>
        <w:rPr>
          <w:sz w:val="24"/>
        </w:rPr>
        <w:t>еречень через точку</w:t>
      </w:r>
      <w:r w:rsidR="003858E0">
        <w:rPr>
          <w:sz w:val="24"/>
        </w:rPr>
        <w:t xml:space="preserve"> и</w:t>
      </w:r>
      <w:r>
        <w:rPr>
          <w:sz w:val="24"/>
        </w:rPr>
        <w:t xml:space="preserve"> с большой буквы. </w:t>
      </w:r>
    </w:p>
    <w:p w14:paraId="5CB6C6F7" w14:textId="77777777" w:rsidR="0057405E" w:rsidRPr="00CE4FE6" w:rsidRDefault="0057405E" w:rsidP="009C5C61">
      <w:pPr>
        <w:tabs>
          <w:tab w:val="left" w:pos="454"/>
          <w:tab w:val="left" w:pos="7088"/>
        </w:tabs>
        <w:ind w:firstLine="426"/>
        <w:jc w:val="both"/>
      </w:pPr>
    </w:p>
    <w:p w14:paraId="6AFBD6E2" w14:textId="77777777" w:rsidR="003E41D6" w:rsidRPr="003E41D6" w:rsidRDefault="003E41D6" w:rsidP="00CE4FE6">
      <w:pPr>
        <w:tabs>
          <w:tab w:val="left" w:pos="454"/>
          <w:tab w:val="left" w:pos="7088"/>
        </w:tabs>
        <w:spacing w:after="80"/>
        <w:outlineLvl w:val="1"/>
        <w:rPr>
          <w:b/>
          <w:bCs/>
          <w:sz w:val="24"/>
        </w:rPr>
      </w:pPr>
      <w:r w:rsidRPr="003E41D6">
        <w:rPr>
          <w:b/>
          <w:bCs/>
          <w:sz w:val="24"/>
        </w:rPr>
        <w:t>Заключение</w:t>
      </w:r>
    </w:p>
    <w:p w14:paraId="5A6F7E2E" w14:textId="77777777" w:rsidR="003E41D6" w:rsidRDefault="003E41D6" w:rsidP="00B5276D">
      <w:pPr>
        <w:tabs>
          <w:tab w:val="left" w:pos="454"/>
          <w:tab w:val="left" w:pos="7088"/>
        </w:tabs>
        <w:ind w:firstLine="397"/>
        <w:jc w:val="both"/>
        <w:rPr>
          <w:sz w:val="24"/>
        </w:rPr>
      </w:pPr>
      <w:r>
        <w:rPr>
          <w:sz w:val="24"/>
        </w:rPr>
        <w:t xml:space="preserve">Если в докладе есть Введение, то обязательно должно быть и Заключение. Если в докладе только один раздел, то он не нумеруется. </w:t>
      </w:r>
      <w:r w:rsidRPr="003E41D6">
        <w:rPr>
          <w:sz w:val="24"/>
        </w:rPr>
        <w:t>Доклад таблицей или рисунком заканчивать не рекомендуется.</w:t>
      </w:r>
    </w:p>
    <w:p w14:paraId="0248A213" w14:textId="77777777" w:rsidR="003E41D6" w:rsidRPr="00CE4FE6" w:rsidRDefault="003E41D6" w:rsidP="00B5276D">
      <w:pPr>
        <w:tabs>
          <w:tab w:val="left" w:pos="454"/>
          <w:tab w:val="left" w:pos="7088"/>
        </w:tabs>
        <w:ind w:firstLine="397"/>
        <w:jc w:val="both"/>
      </w:pPr>
    </w:p>
    <w:p w14:paraId="377E73F1" w14:textId="77777777" w:rsidR="00EA2A75" w:rsidRDefault="00EA2A75" w:rsidP="00CE4FE6">
      <w:pPr>
        <w:pStyle w:val="2"/>
        <w:keepNext w:val="0"/>
        <w:overflowPunct/>
        <w:autoSpaceDE/>
        <w:autoSpaceDN/>
        <w:adjustRightInd/>
        <w:spacing w:after="80"/>
        <w:ind w:right="0"/>
        <w:jc w:val="left"/>
        <w:textAlignment w:val="auto"/>
        <w:rPr>
          <w:sz w:val="24"/>
        </w:rPr>
      </w:pPr>
      <w:r>
        <w:rPr>
          <w:sz w:val="24"/>
        </w:rPr>
        <w:t>Список литературы</w:t>
      </w:r>
    </w:p>
    <w:p w14:paraId="0932B182" w14:textId="77777777" w:rsidR="00DD74FF" w:rsidRDefault="00D81D24" w:rsidP="00DD74FF">
      <w:pPr>
        <w:pStyle w:val="a7"/>
        <w:ind w:firstLine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использованной литературы оформляется в соответствии с требованиями </w:t>
      </w:r>
      <w:r w:rsidR="0025407F">
        <w:rPr>
          <w:color w:val="000000"/>
          <w:sz w:val="24"/>
          <w:szCs w:val="24"/>
        </w:rPr>
        <w:t xml:space="preserve">приказа </w:t>
      </w:r>
      <w:r>
        <w:rPr>
          <w:color w:val="000000"/>
          <w:sz w:val="24"/>
          <w:szCs w:val="24"/>
        </w:rPr>
        <w:t xml:space="preserve">Высшей аттестационной комиссии Республики Беларусь </w:t>
      </w:r>
      <w:r w:rsidR="0025407F">
        <w:rPr>
          <w:color w:val="000000"/>
          <w:sz w:val="24"/>
          <w:szCs w:val="24"/>
        </w:rPr>
        <w:t xml:space="preserve">от 01.10.2024 № 230 </w:t>
      </w:r>
      <w:r>
        <w:rPr>
          <w:color w:val="000000"/>
          <w:sz w:val="24"/>
          <w:szCs w:val="24"/>
        </w:rPr>
        <w:t>(</w:t>
      </w:r>
      <w:hyperlink r:id="rId11" w:history="1">
        <w:r w:rsidR="000A30F2" w:rsidRPr="007B3A02">
          <w:rPr>
            <w:rStyle w:val="a8"/>
            <w:sz w:val="24"/>
            <w:szCs w:val="24"/>
          </w:rPr>
          <w:t>https://vak.gov.by/node/8026</w:t>
        </w:r>
      </w:hyperlink>
      <w:r>
        <w:rPr>
          <w:color w:val="000000"/>
          <w:sz w:val="24"/>
          <w:szCs w:val="24"/>
        </w:rPr>
        <w:t xml:space="preserve">). </w:t>
      </w:r>
      <w:r w:rsidR="00DD74FF">
        <w:rPr>
          <w:color w:val="000000"/>
          <w:sz w:val="24"/>
          <w:szCs w:val="24"/>
        </w:rPr>
        <w:t>Ц</w:t>
      </w:r>
      <w:r w:rsidR="00DD74FF" w:rsidRPr="0057405E">
        <w:rPr>
          <w:color w:val="000000"/>
          <w:sz w:val="24"/>
          <w:szCs w:val="24"/>
        </w:rPr>
        <w:t>итированная литература приводится общим списком по мере упоминания</w:t>
      </w:r>
      <w:r w:rsidR="00DD74FF">
        <w:rPr>
          <w:color w:val="000000"/>
          <w:sz w:val="24"/>
          <w:szCs w:val="24"/>
        </w:rPr>
        <w:t xml:space="preserve"> в тексте</w:t>
      </w:r>
      <w:r w:rsidR="00DD74FF" w:rsidRPr="0057405E">
        <w:rPr>
          <w:color w:val="000000"/>
          <w:sz w:val="24"/>
          <w:szCs w:val="24"/>
        </w:rPr>
        <w:t>, ссылки в тексте даются порядковым номером в квадратных скобках</w:t>
      </w:r>
      <w:r w:rsidR="00DD74FF">
        <w:rPr>
          <w:color w:val="000000"/>
          <w:sz w:val="24"/>
          <w:szCs w:val="24"/>
        </w:rPr>
        <w:t xml:space="preserve">. Ссылаться на неопубликованные работы не допускается. </w:t>
      </w:r>
    </w:p>
    <w:sectPr w:rsidR="00DD74FF" w:rsidSect="0057405E">
      <w:pgSz w:w="11907" w:h="16840" w:code="9"/>
      <w:pgMar w:top="1418" w:right="1418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816"/>
    <w:multiLevelType w:val="hybridMultilevel"/>
    <w:tmpl w:val="60EC9482"/>
    <w:lvl w:ilvl="0" w:tplc="D250B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44EF8"/>
    <w:multiLevelType w:val="hybridMultilevel"/>
    <w:tmpl w:val="1E343C1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BF"/>
    <w:rsid w:val="000105A8"/>
    <w:rsid w:val="0001465C"/>
    <w:rsid w:val="000A30F2"/>
    <w:rsid w:val="000E4EDF"/>
    <w:rsid w:val="000E5390"/>
    <w:rsid w:val="00117611"/>
    <w:rsid w:val="00142CD9"/>
    <w:rsid w:val="00147D06"/>
    <w:rsid w:val="00170B7F"/>
    <w:rsid w:val="001C5706"/>
    <w:rsid w:val="0025407F"/>
    <w:rsid w:val="0026267C"/>
    <w:rsid w:val="00302723"/>
    <w:rsid w:val="003858E0"/>
    <w:rsid w:val="003B4B35"/>
    <w:rsid w:val="003E41D6"/>
    <w:rsid w:val="00416204"/>
    <w:rsid w:val="0042639A"/>
    <w:rsid w:val="004B1552"/>
    <w:rsid w:val="00545EC8"/>
    <w:rsid w:val="0057405E"/>
    <w:rsid w:val="00574BEA"/>
    <w:rsid w:val="005A34D9"/>
    <w:rsid w:val="005E141A"/>
    <w:rsid w:val="00621DED"/>
    <w:rsid w:val="00632E38"/>
    <w:rsid w:val="00632F2C"/>
    <w:rsid w:val="00647551"/>
    <w:rsid w:val="006560C8"/>
    <w:rsid w:val="006928D4"/>
    <w:rsid w:val="006C364E"/>
    <w:rsid w:val="007019DB"/>
    <w:rsid w:val="00703D25"/>
    <w:rsid w:val="00706FF8"/>
    <w:rsid w:val="007350BF"/>
    <w:rsid w:val="00741046"/>
    <w:rsid w:val="00776070"/>
    <w:rsid w:val="007C539F"/>
    <w:rsid w:val="007E390D"/>
    <w:rsid w:val="007F744F"/>
    <w:rsid w:val="008408FC"/>
    <w:rsid w:val="00885D1C"/>
    <w:rsid w:val="008D4526"/>
    <w:rsid w:val="008E19CA"/>
    <w:rsid w:val="008E337B"/>
    <w:rsid w:val="0092614A"/>
    <w:rsid w:val="0095387A"/>
    <w:rsid w:val="009C5C61"/>
    <w:rsid w:val="009E38E3"/>
    <w:rsid w:val="00AC4E54"/>
    <w:rsid w:val="00AC5054"/>
    <w:rsid w:val="00B5276D"/>
    <w:rsid w:val="00B83542"/>
    <w:rsid w:val="00B85D90"/>
    <w:rsid w:val="00B90014"/>
    <w:rsid w:val="00B95BDE"/>
    <w:rsid w:val="00BB6B14"/>
    <w:rsid w:val="00BC10B6"/>
    <w:rsid w:val="00BE1805"/>
    <w:rsid w:val="00CE4FE6"/>
    <w:rsid w:val="00D0189A"/>
    <w:rsid w:val="00D12C1D"/>
    <w:rsid w:val="00D42BE8"/>
    <w:rsid w:val="00D657EB"/>
    <w:rsid w:val="00D81D24"/>
    <w:rsid w:val="00DA03C2"/>
    <w:rsid w:val="00DA186B"/>
    <w:rsid w:val="00DD23DF"/>
    <w:rsid w:val="00DD74FF"/>
    <w:rsid w:val="00DE008D"/>
    <w:rsid w:val="00EA2A75"/>
    <w:rsid w:val="00ED4049"/>
    <w:rsid w:val="00EF28D0"/>
    <w:rsid w:val="00F11286"/>
    <w:rsid w:val="00F407CC"/>
    <w:rsid w:val="00F665CC"/>
    <w:rsid w:val="00FA5EBB"/>
    <w:rsid w:val="00FF2AE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46BC2"/>
  <w15:chartTrackingRefBased/>
  <w15:docId w15:val="{3083A6BA-5377-4742-9DD4-3073CC7D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54"/>
        <w:tab w:val="left" w:pos="7088"/>
      </w:tabs>
      <w:overflowPunct w:val="0"/>
      <w:autoSpaceDE w:val="0"/>
      <w:autoSpaceDN w:val="0"/>
      <w:adjustRightInd w:val="0"/>
      <w:ind w:right="1984"/>
      <w:jc w:val="both"/>
      <w:textAlignment w:val="baseline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екстДис"/>
    <w:basedOn w:val="a"/>
    <w:rsid w:val="00AC5054"/>
    <w:pPr>
      <w:ind w:firstLine="567"/>
      <w:jc w:val="both"/>
    </w:pPr>
    <w:rPr>
      <w:color w:val="000000"/>
      <w:sz w:val="22"/>
    </w:rPr>
  </w:style>
  <w:style w:type="paragraph" w:styleId="a6">
    <w:name w:val="Plain Text"/>
    <w:basedOn w:val="a"/>
    <w:rsid w:val="00AC5054"/>
    <w:rPr>
      <w:rFonts w:ascii="Courier New" w:hAnsi="Courier New" w:cs="Courier New"/>
    </w:rPr>
  </w:style>
  <w:style w:type="paragraph" w:customStyle="1" w:styleId="a7">
    <w:name w:val="Текст журнала"/>
    <w:rsid w:val="00AC5054"/>
    <w:pPr>
      <w:ind w:firstLine="567"/>
      <w:jc w:val="both"/>
    </w:pPr>
    <w:rPr>
      <w:sz w:val="22"/>
      <w:lang w:eastAsia="en-US"/>
    </w:rPr>
  </w:style>
  <w:style w:type="character" w:styleId="a8">
    <w:name w:val="Hyperlink"/>
    <w:rsid w:val="00632F2C"/>
    <w:rPr>
      <w:color w:val="0563C1"/>
      <w:u w:val="single"/>
    </w:rPr>
  </w:style>
  <w:style w:type="character" w:styleId="a9">
    <w:name w:val="FollowedHyperlink"/>
    <w:rsid w:val="00632F2C"/>
    <w:rPr>
      <w:color w:val="954F72"/>
      <w:u w:val="single"/>
    </w:rPr>
  </w:style>
  <w:style w:type="paragraph" w:styleId="aa">
    <w:name w:val="List Paragraph"/>
    <w:basedOn w:val="a"/>
    <w:uiPriority w:val="99"/>
    <w:qFormat/>
    <w:rsid w:val="00B527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laceholder Text"/>
    <w:basedOn w:val="a0"/>
    <w:uiPriority w:val="99"/>
    <w:semiHidden/>
    <w:rsid w:val="00B90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vak.gov.by/node/802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5AD7-E56C-4F19-9791-829891E9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>IEC</Company>
  <LinksUpToDate>false</LinksUpToDate>
  <CharactersWithSpaces>7901</CharactersWithSpaces>
  <SharedDoc>false</SharedDoc>
  <HLinks>
    <vt:vector size="6" baseType="variant"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https://vak.gov.by/node/8026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681</dc:title>
  <dc:subject/>
  <dc:creator>Ирина Ляткевич</dc:creator>
  <cp:keywords/>
  <dc:description/>
  <cp:lastModifiedBy>LudaZ</cp:lastModifiedBy>
  <cp:revision>2</cp:revision>
  <cp:lastPrinted>2025-02-25T07:45:00Z</cp:lastPrinted>
  <dcterms:created xsi:type="dcterms:W3CDTF">2025-03-13T08:59:00Z</dcterms:created>
  <dcterms:modified xsi:type="dcterms:W3CDTF">2025-03-13T08:59:00Z</dcterms:modified>
</cp:coreProperties>
</file>